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6E" w:rsidRPr="002B0509" w:rsidRDefault="00BE4D6E" w:rsidP="00BE4D6E">
      <w:pPr>
        <w:pStyle w:val="21"/>
        <w:shd w:val="clear" w:color="auto" w:fill="auto"/>
        <w:tabs>
          <w:tab w:val="left" w:pos="9214"/>
        </w:tabs>
        <w:spacing w:after="0" w:line="240" w:lineRule="auto"/>
        <w:ind w:left="5664" w:right="-7"/>
        <w:jc w:val="left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ЗАТВЕРДЖЕНО</w:t>
      </w:r>
      <w:r w:rsidRPr="002B0509">
        <w:rPr>
          <w:rStyle w:val="20"/>
          <w:sz w:val="28"/>
          <w:szCs w:val="28"/>
        </w:rPr>
        <w:t xml:space="preserve"> </w:t>
      </w:r>
    </w:p>
    <w:p w:rsidR="00BE4D6E" w:rsidRPr="002B0509" w:rsidRDefault="00BE4D6E" w:rsidP="00BE4D6E">
      <w:pPr>
        <w:pStyle w:val="21"/>
        <w:shd w:val="clear" w:color="auto" w:fill="auto"/>
        <w:tabs>
          <w:tab w:val="left" w:pos="9214"/>
        </w:tabs>
        <w:spacing w:after="0" w:line="240" w:lineRule="auto"/>
        <w:ind w:left="5664" w:right="-7"/>
        <w:jc w:val="left"/>
        <w:rPr>
          <w:rStyle w:val="28"/>
          <w:sz w:val="28"/>
          <w:szCs w:val="28"/>
        </w:rPr>
      </w:pPr>
      <w:r>
        <w:rPr>
          <w:rStyle w:val="20"/>
          <w:sz w:val="28"/>
          <w:szCs w:val="28"/>
        </w:rPr>
        <w:t>рішення районної ради</w:t>
      </w:r>
    </w:p>
    <w:p w:rsidR="00BE4D6E" w:rsidRPr="00C85D88" w:rsidRDefault="00BE4D6E" w:rsidP="00BE4D6E">
      <w:pPr>
        <w:pStyle w:val="21"/>
        <w:shd w:val="clear" w:color="auto" w:fill="auto"/>
        <w:tabs>
          <w:tab w:val="left" w:pos="9214"/>
        </w:tabs>
        <w:spacing w:after="0" w:line="240" w:lineRule="auto"/>
        <w:ind w:left="5664" w:right="-7"/>
        <w:jc w:val="left"/>
        <w:rPr>
          <w:color w:val="000000"/>
          <w:sz w:val="28"/>
          <w:szCs w:val="28"/>
          <w:shd w:val="clear" w:color="auto" w:fill="FFFFFF"/>
          <w:lang w:val="en-US" w:eastAsia="uk-UA"/>
        </w:rPr>
      </w:pPr>
      <w:r>
        <w:rPr>
          <w:rStyle w:val="28"/>
          <w:sz w:val="28"/>
          <w:szCs w:val="28"/>
        </w:rPr>
        <w:t xml:space="preserve">від </w:t>
      </w:r>
      <w:r w:rsidR="003F228C">
        <w:rPr>
          <w:rStyle w:val="28"/>
          <w:sz w:val="28"/>
          <w:szCs w:val="28"/>
        </w:rPr>
        <w:t>1</w:t>
      </w:r>
      <w:r w:rsidR="00C85D88">
        <w:rPr>
          <w:rStyle w:val="28"/>
          <w:sz w:val="28"/>
          <w:szCs w:val="28"/>
          <w:lang w:val="en-US"/>
        </w:rPr>
        <w:t>0</w:t>
      </w:r>
      <w:r w:rsidR="003F228C">
        <w:rPr>
          <w:rStyle w:val="28"/>
          <w:sz w:val="28"/>
          <w:szCs w:val="28"/>
        </w:rPr>
        <w:t xml:space="preserve"> липня</w:t>
      </w:r>
      <w:r>
        <w:rPr>
          <w:rStyle w:val="28"/>
          <w:sz w:val="28"/>
          <w:szCs w:val="28"/>
        </w:rPr>
        <w:t xml:space="preserve"> </w:t>
      </w:r>
      <w:r w:rsidRPr="002B0509">
        <w:rPr>
          <w:rStyle w:val="28"/>
          <w:sz w:val="28"/>
          <w:szCs w:val="28"/>
        </w:rPr>
        <w:t>2018</w:t>
      </w:r>
      <w:r>
        <w:rPr>
          <w:rStyle w:val="28"/>
          <w:sz w:val="28"/>
          <w:szCs w:val="28"/>
        </w:rPr>
        <w:t xml:space="preserve">р. </w:t>
      </w:r>
      <w:r w:rsidRPr="002B0509">
        <w:rPr>
          <w:rStyle w:val="28"/>
          <w:sz w:val="28"/>
          <w:szCs w:val="28"/>
        </w:rPr>
        <w:t xml:space="preserve"> №</w:t>
      </w:r>
      <w:r w:rsidR="00C85D88">
        <w:rPr>
          <w:rStyle w:val="28"/>
          <w:sz w:val="28"/>
          <w:szCs w:val="28"/>
          <w:lang w:val="en-US"/>
        </w:rPr>
        <w:t xml:space="preserve"> 411</w:t>
      </w:r>
    </w:p>
    <w:p w:rsidR="00EC5FA4" w:rsidRPr="00965C26" w:rsidRDefault="00EC5FA4" w:rsidP="007123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5FA4" w:rsidRPr="00965C26" w:rsidRDefault="00EC5FA4" w:rsidP="007123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65C26">
        <w:rPr>
          <w:rFonts w:ascii="Times New Roman" w:hAnsi="Times New Roman"/>
          <w:b/>
          <w:sz w:val="28"/>
          <w:szCs w:val="28"/>
          <w:lang w:val="uk-UA"/>
        </w:rPr>
        <w:t xml:space="preserve">РАЙОННА ПРОГРАМА </w:t>
      </w:r>
    </w:p>
    <w:p w:rsidR="00EC5FA4" w:rsidRPr="00965C26" w:rsidRDefault="00EC5FA4" w:rsidP="00712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5C26">
        <w:rPr>
          <w:rFonts w:ascii="Times New Roman" w:hAnsi="Times New Roman"/>
          <w:b/>
          <w:sz w:val="28"/>
          <w:szCs w:val="28"/>
          <w:lang w:val="uk-UA"/>
        </w:rPr>
        <w:t>роботи з обдарованими дітьми та учнівською молоддю</w:t>
      </w:r>
    </w:p>
    <w:p w:rsidR="00EC5FA4" w:rsidRPr="00965C26" w:rsidRDefault="00EC5FA4" w:rsidP="00102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2018-2020 роки</w:t>
      </w:r>
      <w:r w:rsidRPr="00965C26">
        <w:rPr>
          <w:rFonts w:ascii="Times New Roman" w:hAnsi="Times New Roman"/>
          <w:b/>
          <w:sz w:val="28"/>
          <w:szCs w:val="28"/>
          <w:lang w:val="uk-UA"/>
        </w:rPr>
        <w:t xml:space="preserve"> «Обдарованість»</w:t>
      </w:r>
    </w:p>
    <w:p w:rsidR="00EC5FA4" w:rsidRPr="00965C26" w:rsidRDefault="00EC5FA4" w:rsidP="00ED3A6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</w:t>
      </w:r>
      <w:r w:rsidRPr="00965C26">
        <w:rPr>
          <w:rFonts w:ascii="Times New Roman" w:hAnsi="Times New Roman"/>
          <w:b/>
          <w:sz w:val="28"/>
          <w:szCs w:val="28"/>
          <w:lang w:val="uk-UA"/>
        </w:rPr>
        <w:t>1.Паспорт програми</w:t>
      </w:r>
    </w:p>
    <w:p w:rsidR="00EC5FA4" w:rsidRPr="00965C26" w:rsidRDefault="00EC5FA4" w:rsidP="009D1D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6"/>
        <w:gridCol w:w="2908"/>
        <w:gridCol w:w="6218"/>
      </w:tblGrid>
      <w:tr w:rsidR="00EC5FA4" w:rsidRPr="00965C26" w:rsidTr="002B303F">
        <w:tc>
          <w:tcPr>
            <w:tcW w:w="636" w:type="dxa"/>
          </w:tcPr>
          <w:p w:rsidR="00EC5FA4" w:rsidRPr="00965C26" w:rsidRDefault="00EC5FA4" w:rsidP="00712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08" w:type="dxa"/>
          </w:tcPr>
          <w:p w:rsidR="00EC5FA4" w:rsidRPr="00965C26" w:rsidRDefault="00EC5FA4" w:rsidP="00712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218" w:type="dxa"/>
          </w:tcPr>
          <w:p w:rsidR="00EC5FA4" w:rsidRPr="00965C26" w:rsidRDefault="003F228C" w:rsidP="007123D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Районна </w:t>
            </w:r>
            <w:r w:rsidR="00EC5FA4" w:rsidRPr="00965C26">
              <w:rPr>
                <w:rFonts w:ascii="Times New Roman" w:hAnsi="Times New Roman"/>
                <w:sz w:val="28"/>
                <w:szCs w:val="28"/>
                <w:lang w:val="uk-UA"/>
              </w:rPr>
              <w:t>Програма роботи з обдарованими діть</w:t>
            </w:r>
            <w:r w:rsidR="00EC5FA4">
              <w:rPr>
                <w:rFonts w:ascii="Times New Roman" w:hAnsi="Times New Roman"/>
                <w:sz w:val="28"/>
                <w:szCs w:val="28"/>
                <w:lang w:val="uk-UA"/>
              </w:rPr>
              <w:t>ми та учнівською молоддю на 2018-2020 роки</w:t>
            </w:r>
            <w:r w:rsidR="00EC5FA4" w:rsidRPr="00965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«Обдарованість»</w:t>
            </w:r>
          </w:p>
        </w:tc>
      </w:tr>
      <w:tr w:rsidR="00EC5FA4" w:rsidRPr="00C85D88" w:rsidTr="002B303F">
        <w:tc>
          <w:tcPr>
            <w:tcW w:w="636" w:type="dxa"/>
          </w:tcPr>
          <w:p w:rsidR="00EC5FA4" w:rsidRPr="00965C26" w:rsidRDefault="00EC5FA4" w:rsidP="00712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08" w:type="dxa"/>
          </w:tcPr>
          <w:p w:rsidR="00EC5FA4" w:rsidRPr="00965C26" w:rsidRDefault="00EC5FA4" w:rsidP="007123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Ініціатори розроблення програми</w:t>
            </w:r>
          </w:p>
        </w:tc>
        <w:tc>
          <w:tcPr>
            <w:tcW w:w="6218" w:type="dxa"/>
          </w:tcPr>
          <w:p w:rsidR="00EC5FA4" w:rsidRPr="00965C26" w:rsidRDefault="00EC5FA4" w:rsidP="00712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районної державної адміністрації</w:t>
            </w:r>
          </w:p>
        </w:tc>
      </w:tr>
      <w:tr w:rsidR="00EC5FA4" w:rsidRPr="00965C26" w:rsidTr="007123DC">
        <w:trPr>
          <w:trHeight w:val="1609"/>
        </w:trPr>
        <w:tc>
          <w:tcPr>
            <w:tcW w:w="636" w:type="dxa"/>
          </w:tcPr>
          <w:p w:rsidR="00EC5FA4" w:rsidRPr="00965C26" w:rsidRDefault="00EC5FA4" w:rsidP="00712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08" w:type="dxa"/>
          </w:tcPr>
          <w:p w:rsidR="00EC5FA4" w:rsidRPr="00965C26" w:rsidRDefault="00EC5FA4" w:rsidP="007123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218" w:type="dxa"/>
          </w:tcPr>
          <w:p w:rsidR="00EC5FA4" w:rsidRPr="00965C26" w:rsidRDefault="003F228C" w:rsidP="00591C72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районної державної адміністрації від 23 червня 2018 року №151-од «Про проект районної Програми роботи </w:t>
            </w: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з обдарованими діть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 та учнівською молоддю на 2018-2020 роки</w:t>
            </w: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«Обдарованість»</w:t>
            </w:r>
          </w:p>
        </w:tc>
      </w:tr>
      <w:tr w:rsidR="00EC5FA4" w:rsidRPr="00C85D88" w:rsidTr="002B303F">
        <w:tc>
          <w:tcPr>
            <w:tcW w:w="636" w:type="dxa"/>
          </w:tcPr>
          <w:p w:rsidR="00EC5FA4" w:rsidRPr="00965C26" w:rsidRDefault="00EC5FA4" w:rsidP="00712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08" w:type="dxa"/>
          </w:tcPr>
          <w:p w:rsidR="00EC5FA4" w:rsidRPr="00965C26" w:rsidRDefault="00EC5FA4" w:rsidP="007123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218" w:type="dxa"/>
          </w:tcPr>
          <w:p w:rsidR="00EC5FA4" w:rsidRPr="00965C26" w:rsidRDefault="00EC5FA4" w:rsidP="00712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районної державної адміністрації</w:t>
            </w:r>
          </w:p>
        </w:tc>
      </w:tr>
      <w:tr w:rsidR="00EC5FA4" w:rsidRPr="00965C26" w:rsidTr="002B303F">
        <w:tc>
          <w:tcPr>
            <w:tcW w:w="636" w:type="dxa"/>
          </w:tcPr>
          <w:p w:rsidR="00EC5FA4" w:rsidRPr="00965C26" w:rsidRDefault="00EC5FA4" w:rsidP="00712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08" w:type="dxa"/>
          </w:tcPr>
          <w:p w:rsidR="00EC5FA4" w:rsidRPr="00965C26" w:rsidRDefault="00EC5FA4" w:rsidP="007123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218" w:type="dxa"/>
          </w:tcPr>
          <w:p w:rsidR="00EC5FA4" w:rsidRPr="00965C26" w:rsidRDefault="00EC5FA4" w:rsidP="00AC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</w:p>
        </w:tc>
      </w:tr>
      <w:tr w:rsidR="00EC5FA4" w:rsidRPr="00C85D88" w:rsidTr="002B303F">
        <w:tc>
          <w:tcPr>
            <w:tcW w:w="636" w:type="dxa"/>
          </w:tcPr>
          <w:p w:rsidR="00EC5FA4" w:rsidRPr="00965C26" w:rsidRDefault="00EC5FA4" w:rsidP="00712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08" w:type="dxa"/>
          </w:tcPr>
          <w:p w:rsidR="00EC5FA4" w:rsidRPr="00965C26" w:rsidRDefault="00102077" w:rsidP="00102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виконав</w:t>
            </w:r>
            <w:r w:rsidR="00EC5FA4" w:rsidRPr="00965C26"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EC5FA4" w:rsidRPr="00965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218" w:type="dxa"/>
          </w:tcPr>
          <w:p w:rsidR="00EC5FA4" w:rsidRPr="00965C26" w:rsidRDefault="00EC5FA4" w:rsidP="00712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районної державної адміністрації</w:t>
            </w:r>
            <w:r w:rsidR="001020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10207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</w:t>
            </w:r>
            <w:r w:rsidR="00102077"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айонний методичний кабінет</w:t>
            </w: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C5FA4" w:rsidRPr="00C85D88" w:rsidTr="002B303F">
        <w:tc>
          <w:tcPr>
            <w:tcW w:w="636" w:type="dxa"/>
          </w:tcPr>
          <w:p w:rsidR="00EC5FA4" w:rsidRPr="00965C26" w:rsidRDefault="00EC5FA4" w:rsidP="00712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08" w:type="dxa"/>
          </w:tcPr>
          <w:p w:rsidR="00EC5FA4" w:rsidRPr="00965C26" w:rsidRDefault="00EC5FA4" w:rsidP="007123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218" w:type="dxa"/>
          </w:tcPr>
          <w:p w:rsidR="00EC5FA4" w:rsidRPr="00965C26" w:rsidRDefault="00EC5FA4" w:rsidP="006C7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райдержадміністрації,</w:t>
            </w:r>
            <w:r w:rsidR="001020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0207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</w:t>
            </w:r>
            <w:r w:rsidR="00102077"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айонний методичний кабінет</w:t>
            </w:r>
            <w:r w:rsidR="0010207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Чортківська районна рада, навчальні заклади усіх типів і форм власності</w:t>
            </w:r>
          </w:p>
        </w:tc>
      </w:tr>
      <w:tr w:rsidR="00EC5FA4" w:rsidRPr="00965C26" w:rsidTr="002B303F">
        <w:tc>
          <w:tcPr>
            <w:tcW w:w="636" w:type="dxa"/>
          </w:tcPr>
          <w:p w:rsidR="00EC5FA4" w:rsidRPr="00965C26" w:rsidRDefault="00EC5FA4" w:rsidP="00712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08" w:type="dxa"/>
          </w:tcPr>
          <w:p w:rsidR="00EC5FA4" w:rsidRPr="00965C26" w:rsidRDefault="00EC5FA4" w:rsidP="007123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218" w:type="dxa"/>
          </w:tcPr>
          <w:p w:rsidR="00EC5FA4" w:rsidRPr="00965C26" w:rsidRDefault="00EC5FA4" w:rsidP="00712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2018-2020  рр.</w:t>
            </w:r>
          </w:p>
        </w:tc>
      </w:tr>
      <w:tr w:rsidR="00EC5FA4" w:rsidRPr="00965C26" w:rsidTr="002B303F">
        <w:tc>
          <w:tcPr>
            <w:tcW w:w="636" w:type="dxa"/>
          </w:tcPr>
          <w:p w:rsidR="00EC5FA4" w:rsidRPr="00965C26" w:rsidRDefault="00EC5FA4" w:rsidP="00712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08" w:type="dxa"/>
          </w:tcPr>
          <w:p w:rsidR="00EC5FA4" w:rsidRPr="00965C26" w:rsidRDefault="00EC5FA4" w:rsidP="007123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6218" w:type="dxa"/>
          </w:tcPr>
          <w:p w:rsidR="00EC5FA4" w:rsidRPr="00965C26" w:rsidRDefault="00EC5FA4" w:rsidP="00A77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Районний бюджет</w:t>
            </w:r>
          </w:p>
        </w:tc>
      </w:tr>
      <w:tr w:rsidR="00EC5FA4" w:rsidRPr="00965C26" w:rsidTr="002B303F">
        <w:tc>
          <w:tcPr>
            <w:tcW w:w="636" w:type="dxa"/>
          </w:tcPr>
          <w:p w:rsidR="00EC5FA4" w:rsidRPr="00965C26" w:rsidRDefault="00EC5FA4" w:rsidP="00712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2908" w:type="dxa"/>
          </w:tcPr>
          <w:p w:rsidR="00EC5FA4" w:rsidRPr="00965C26" w:rsidRDefault="00EC5FA4" w:rsidP="007123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6218" w:type="dxa"/>
          </w:tcPr>
          <w:p w:rsidR="00EC5FA4" w:rsidRPr="00965C26" w:rsidRDefault="00EC5FA4" w:rsidP="007123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5FA4" w:rsidRPr="00AE2B6D" w:rsidRDefault="00EC5FA4" w:rsidP="007123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AE2B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EC5FA4" w:rsidRPr="00965C26" w:rsidTr="002B303F">
        <w:tc>
          <w:tcPr>
            <w:tcW w:w="636" w:type="dxa"/>
          </w:tcPr>
          <w:p w:rsidR="00EC5FA4" w:rsidRPr="00965C26" w:rsidRDefault="00EC5FA4" w:rsidP="00712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2908" w:type="dxa"/>
          </w:tcPr>
          <w:p w:rsidR="00EC5FA4" w:rsidRPr="00965C26" w:rsidRDefault="00EC5FA4" w:rsidP="007123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коштів районного бюджету</w:t>
            </w:r>
          </w:p>
        </w:tc>
        <w:tc>
          <w:tcPr>
            <w:tcW w:w="6218" w:type="dxa"/>
          </w:tcPr>
          <w:p w:rsidR="00EC5FA4" w:rsidRPr="00965C26" w:rsidRDefault="00EC5FA4" w:rsidP="007123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5FA4" w:rsidRPr="00AE2B6D" w:rsidRDefault="00EC5FA4" w:rsidP="007123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AE2B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EC5FA4" w:rsidRPr="00965C26" w:rsidTr="002B303F">
        <w:tc>
          <w:tcPr>
            <w:tcW w:w="636" w:type="dxa"/>
          </w:tcPr>
          <w:p w:rsidR="00EC5FA4" w:rsidRPr="00965C26" w:rsidRDefault="00EC5FA4" w:rsidP="00712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2908" w:type="dxa"/>
          </w:tcPr>
          <w:p w:rsidR="00EC5FA4" w:rsidRPr="00965C26" w:rsidRDefault="00EC5FA4" w:rsidP="007123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6218" w:type="dxa"/>
          </w:tcPr>
          <w:p w:rsidR="00EC5FA4" w:rsidRPr="00965C26" w:rsidRDefault="00EC5FA4" w:rsidP="00712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C5FA4" w:rsidRPr="00965C26" w:rsidRDefault="00EC5FA4" w:rsidP="007123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5FA4" w:rsidRPr="00965C26" w:rsidRDefault="00EC5FA4" w:rsidP="00AF3F6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C5FA4" w:rsidRPr="00965C26" w:rsidRDefault="00EC5FA4" w:rsidP="00AF3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5C26">
        <w:rPr>
          <w:rFonts w:ascii="Times New Roman" w:hAnsi="Times New Roman"/>
          <w:b/>
          <w:sz w:val="28"/>
          <w:szCs w:val="28"/>
          <w:lang w:val="uk-UA"/>
        </w:rPr>
        <w:t>2.Визначення проблеми, на розв’язання якої спрямована програма</w:t>
      </w:r>
    </w:p>
    <w:p w:rsidR="00EC5FA4" w:rsidRPr="00965C26" w:rsidRDefault="00EC5FA4" w:rsidP="00AF3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5FA4" w:rsidRPr="00965C26" w:rsidRDefault="00EC5FA4" w:rsidP="00A762BB">
      <w:pPr>
        <w:pStyle w:val="a3"/>
        <w:spacing w:after="0"/>
        <w:rPr>
          <w:sz w:val="28"/>
          <w:szCs w:val="28"/>
          <w:lang w:val="uk-UA"/>
        </w:rPr>
      </w:pPr>
      <w:r w:rsidRPr="00965C26">
        <w:rPr>
          <w:sz w:val="28"/>
          <w:szCs w:val="28"/>
          <w:lang w:val="uk-UA"/>
        </w:rPr>
        <w:t>Становлення української державності, інтеграція в європейське і світове товариство, побудова громадянського суспільства, перехід до ринкової економіки, зростання міграції населення, у тому числі молоді, передбачають орієнтацію на особистість, яка здатна до самоосвіти і саморозвитку, вміє застосовувати здобуті знання, критично мислити, опрацьовувати різноманітну інформацію, прагне удосконалити власне життя і життя своєї держави.</w:t>
      </w:r>
    </w:p>
    <w:p w:rsidR="00EC5FA4" w:rsidRPr="00965C26" w:rsidRDefault="00EC5FA4" w:rsidP="00A762BB">
      <w:pPr>
        <w:pStyle w:val="a3"/>
        <w:spacing w:after="0"/>
        <w:rPr>
          <w:sz w:val="28"/>
          <w:szCs w:val="28"/>
          <w:lang w:val="uk-UA"/>
        </w:rPr>
      </w:pPr>
      <w:r w:rsidRPr="00965C26">
        <w:rPr>
          <w:sz w:val="28"/>
          <w:szCs w:val="28"/>
          <w:lang w:val="uk-UA"/>
        </w:rPr>
        <w:t>Високий рівень інтелектуального, творчого потенціалу кожної країни є тим основним фактором, який суттєво впливає на її загальний та економічний розвиток. Це значною мірою стимулює зацікавленість проблемами обдарованості, творчості, інтелекту, які поступово переростають у послідовну державну політику, спрямовану на пошук, навчання, виховання і розвиток обдарованих дітей та молоді, на адекватне стимулювання творчої праці серед фахівців, на захист таланту.</w:t>
      </w:r>
    </w:p>
    <w:p w:rsidR="00EC5FA4" w:rsidRPr="00965C26" w:rsidRDefault="00EC5FA4" w:rsidP="009D1D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>Цільова районна програма організації роботи з обдарованими діть</w:t>
      </w:r>
      <w:r>
        <w:rPr>
          <w:rFonts w:ascii="Times New Roman" w:hAnsi="Times New Roman"/>
          <w:sz w:val="28"/>
          <w:szCs w:val="28"/>
          <w:lang w:val="uk-UA"/>
        </w:rPr>
        <w:t>ми та учнівською молоддю на 2018-2020 роки</w:t>
      </w:r>
      <w:r w:rsidRPr="00965C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C2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65C26">
        <w:rPr>
          <w:rFonts w:ascii="Times New Roman" w:hAnsi="Times New Roman"/>
          <w:sz w:val="28"/>
          <w:szCs w:val="28"/>
          <w:lang w:val="uk-UA"/>
        </w:rPr>
        <w:t xml:space="preserve">Обдарованість» (далі – </w:t>
      </w:r>
      <w:r>
        <w:rPr>
          <w:rFonts w:ascii="Times New Roman" w:hAnsi="Times New Roman"/>
          <w:sz w:val="28"/>
          <w:szCs w:val="28"/>
          <w:lang w:val="uk-UA"/>
        </w:rPr>
        <w:t>Програма) розроблена на 2018-2020 роки</w:t>
      </w:r>
      <w:r w:rsidRPr="00965C26">
        <w:rPr>
          <w:rFonts w:ascii="Times New Roman" w:hAnsi="Times New Roman"/>
          <w:sz w:val="28"/>
          <w:szCs w:val="28"/>
          <w:lang w:val="uk-UA"/>
        </w:rPr>
        <w:t xml:space="preserve"> і має на меті пошук обдарованих дітей, створення умов для всебічного розвитку і розкриття їхнього інтелектуального та творчого потенціалу, стимулювання творчого самовдосконалення обдарованих дітей, сприяння їхній самореалізації в сучасному суспільстві.</w:t>
      </w:r>
    </w:p>
    <w:p w:rsidR="00EC5FA4" w:rsidRPr="005F1FF6" w:rsidRDefault="00EC5FA4" w:rsidP="00A762B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F1FF6">
        <w:rPr>
          <w:rFonts w:ascii="Times New Roman" w:hAnsi="Times New Roman"/>
          <w:spacing w:val="5"/>
          <w:sz w:val="28"/>
          <w:szCs w:val="28"/>
          <w:lang w:val="uk-UA"/>
        </w:rPr>
        <w:t xml:space="preserve">   Основними документами, що визначають і закладають основу </w:t>
      </w:r>
      <w:r w:rsidRPr="005F1FF6">
        <w:rPr>
          <w:rFonts w:ascii="Times New Roman" w:hAnsi="Times New Roman"/>
          <w:spacing w:val="2"/>
          <w:sz w:val="28"/>
          <w:szCs w:val="28"/>
          <w:lang w:val="uk-UA"/>
        </w:rPr>
        <w:t xml:space="preserve">районної програми «Обдарованість» на </w:t>
      </w:r>
      <w:r w:rsidRPr="005F1FF6">
        <w:rPr>
          <w:rFonts w:ascii="Times New Roman" w:hAnsi="Times New Roman"/>
          <w:sz w:val="28"/>
          <w:szCs w:val="28"/>
          <w:lang w:val="uk-UA"/>
        </w:rPr>
        <w:t xml:space="preserve">2018-2020 роки є нормативні документи: </w:t>
      </w:r>
    </w:p>
    <w:p w:rsidR="00EC5FA4" w:rsidRPr="005F1FF6" w:rsidRDefault="00EC5FA4" w:rsidP="00EA41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FF6">
        <w:rPr>
          <w:rFonts w:ascii="Times New Roman" w:hAnsi="Times New Roman"/>
          <w:sz w:val="28"/>
          <w:szCs w:val="28"/>
          <w:lang w:val="uk-UA"/>
        </w:rPr>
        <w:t xml:space="preserve">     -   Закон України  «Про місцеві державні адміністрації»;</w:t>
      </w:r>
    </w:p>
    <w:p w:rsidR="00EC5FA4" w:rsidRPr="005F1FF6" w:rsidRDefault="00EC5FA4" w:rsidP="002B303F">
      <w:pPr>
        <w:pStyle w:val="a8"/>
        <w:numPr>
          <w:ilvl w:val="0"/>
          <w:numId w:val="9"/>
        </w:numPr>
        <w:tabs>
          <w:tab w:val="left" w:pos="31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F1FF6">
        <w:rPr>
          <w:rFonts w:ascii="Times New Roman" w:hAnsi="Times New Roman"/>
          <w:sz w:val="28"/>
          <w:szCs w:val="28"/>
          <w:lang w:val="uk-UA"/>
        </w:rPr>
        <w:t>Закон України «Про загальну середню освіту»;</w:t>
      </w:r>
    </w:p>
    <w:p w:rsidR="00EC5FA4" w:rsidRPr="005F1FF6" w:rsidRDefault="00EC5FA4" w:rsidP="002B303F">
      <w:pPr>
        <w:pStyle w:val="a8"/>
        <w:numPr>
          <w:ilvl w:val="0"/>
          <w:numId w:val="9"/>
        </w:numPr>
        <w:tabs>
          <w:tab w:val="left" w:pos="31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F1FF6">
        <w:rPr>
          <w:rFonts w:ascii="Times New Roman" w:hAnsi="Times New Roman"/>
          <w:sz w:val="28"/>
          <w:szCs w:val="28"/>
          <w:lang w:val="uk-UA"/>
        </w:rPr>
        <w:t>Указ Президента України від 30 вересня 2010 року № 927 «Про заходи щодо розвитку системи виявлення та підтримки обдарованих і талановитих дітей та молоді».</w:t>
      </w:r>
    </w:p>
    <w:p w:rsidR="00EC5FA4" w:rsidRPr="00965C26" w:rsidRDefault="00EC5FA4" w:rsidP="00A762BB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 xml:space="preserve">Програма спрямована на забезпечення формування інтелектуального потенціалу дітей їх самореалізації та  постійного духовного самовдосконалення. </w:t>
      </w:r>
    </w:p>
    <w:p w:rsidR="00EC5FA4" w:rsidRPr="00965C26" w:rsidRDefault="00EC5FA4" w:rsidP="00A762BB">
      <w:pPr>
        <w:shd w:val="clear" w:color="auto" w:fill="FFFFFF"/>
        <w:spacing w:after="0" w:line="240" w:lineRule="auto"/>
        <w:ind w:right="22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Програма передбачає систему роботи із здібними та обдарованими дітьми, </w:t>
      </w:r>
      <w:r w:rsidRPr="00965C26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орієнтовану на комплекс психолого-педагогічних, організаційних і науково-практичних </w:t>
      </w:r>
      <w:r w:rsidRPr="00965C2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заходів.</w:t>
      </w:r>
    </w:p>
    <w:p w:rsidR="00EC5FA4" w:rsidRPr="00965C26" w:rsidRDefault="00EC5FA4" w:rsidP="00A762BB">
      <w:pPr>
        <w:shd w:val="clear" w:color="auto" w:fill="FFFFFF"/>
        <w:spacing w:after="0" w:line="240" w:lineRule="auto"/>
        <w:ind w:right="22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Одним із основних її положень є орієнтація практично на всі вікові рівні: </w:t>
      </w:r>
      <w:r w:rsidRPr="00965C26">
        <w:rPr>
          <w:rFonts w:ascii="Times New Roman" w:hAnsi="Times New Roman"/>
          <w:color w:val="000000"/>
          <w:sz w:val="28"/>
          <w:szCs w:val="28"/>
          <w:lang w:val="uk-UA"/>
        </w:rPr>
        <w:t>дошкільний, молодший та старший шкільний. Передбачено запровадити таку модель співпраці з обдарованими дітьми, яка б дозволила кожному таланту завершити певний рівень самореалізації ще в період учнівства.</w:t>
      </w:r>
    </w:p>
    <w:p w:rsidR="00EC5FA4" w:rsidRPr="00965C26" w:rsidRDefault="00EC5FA4" w:rsidP="00A762BB">
      <w:pPr>
        <w:shd w:val="clear" w:color="auto" w:fill="FFFFFF"/>
        <w:spacing w:after="0" w:line="240" w:lineRule="auto"/>
        <w:ind w:left="3929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65C2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</w:t>
      </w:r>
    </w:p>
    <w:p w:rsidR="00EC5FA4" w:rsidRPr="00965C26" w:rsidRDefault="00EC5FA4" w:rsidP="00A762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5C26">
        <w:rPr>
          <w:rFonts w:ascii="Times New Roman" w:hAnsi="Times New Roman"/>
          <w:b/>
          <w:color w:val="000000"/>
          <w:sz w:val="28"/>
          <w:szCs w:val="28"/>
          <w:lang w:val="uk-UA"/>
        </w:rPr>
        <w:t>3. Визначення мети програми</w:t>
      </w:r>
    </w:p>
    <w:p w:rsidR="00EC5FA4" w:rsidRPr="00965C26" w:rsidRDefault="00EC5FA4" w:rsidP="00A76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Мета Програми – </w:t>
      </w:r>
      <w:r w:rsidRPr="00965C26">
        <w:rPr>
          <w:rFonts w:ascii="Times New Roman" w:hAnsi="Times New Roman"/>
          <w:sz w:val="28"/>
          <w:szCs w:val="28"/>
          <w:lang w:val="uk-UA"/>
        </w:rPr>
        <w:t xml:space="preserve">визначити організаційні, науково-практичні та психолого-педагогічні заходи з розробки та впровадження ефективних методів і технологій пошуку, навчання й виховання обдарованих дітей в </w:t>
      </w:r>
      <w:proofErr w:type="spellStart"/>
      <w:r w:rsidRPr="00965C26">
        <w:rPr>
          <w:rFonts w:ascii="Times New Roman" w:hAnsi="Times New Roman"/>
          <w:sz w:val="28"/>
          <w:szCs w:val="28"/>
          <w:lang w:val="uk-UA"/>
        </w:rPr>
        <w:t>Чортківському</w:t>
      </w:r>
      <w:proofErr w:type="spellEnd"/>
      <w:r w:rsidRPr="00965C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C26">
        <w:rPr>
          <w:rFonts w:ascii="Times New Roman" w:hAnsi="Times New Roman"/>
          <w:sz w:val="28"/>
          <w:szCs w:val="28"/>
          <w:lang w:val="uk-UA"/>
        </w:rPr>
        <w:lastRenderedPageBreak/>
        <w:t>районі, створити умови для гармонійного розвитку особистості, розвитку системи профільного навчання, підтримки та заохочення талановитих дітей.</w:t>
      </w:r>
    </w:p>
    <w:p w:rsidR="00EC5FA4" w:rsidRPr="00965C26" w:rsidRDefault="00EC5FA4" w:rsidP="009D1D4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C5FA4" w:rsidRPr="00965C26" w:rsidRDefault="00EC5FA4" w:rsidP="00A76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5C26">
        <w:rPr>
          <w:rFonts w:ascii="Times New Roman" w:hAnsi="Times New Roman"/>
          <w:b/>
          <w:sz w:val="28"/>
          <w:szCs w:val="28"/>
          <w:lang w:val="uk-UA"/>
        </w:rPr>
        <w:t>4. Обґрунтування шляхів і засобів розв’язання проблем, обсягів та джерел фінансування; строки та етапи виконання програми</w:t>
      </w:r>
    </w:p>
    <w:p w:rsidR="00EC5FA4" w:rsidRPr="00965C26" w:rsidRDefault="00EC5FA4" w:rsidP="00A76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5FA4" w:rsidRPr="00965C26" w:rsidRDefault="00EC5FA4" w:rsidP="002B303F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 xml:space="preserve">визначити організаційні, науково-практичні та психолого-педагогічні заходи з розробки та впровадження ефективних методів і технологій пошуку, навчання й виховання обдарованих дітей у навчально-виховних закладах району; </w:t>
      </w:r>
    </w:p>
    <w:p w:rsidR="00EC5FA4" w:rsidRPr="00965C26" w:rsidRDefault="00EC5FA4" w:rsidP="002B303F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>удосконалення  системи пошуку й цілеспрямованого відбору обдарованих дітей;</w:t>
      </w:r>
    </w:p>
    <w:p w:rsidR="00EC5FA4" w:rsidRPr="00965C26" w:rsidRDefault="00EC5FA4" w:rsidP="002B303F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 xml:space="preserve">створення системи психологічної підтримки та супроводу обдарованих дітей; </w:t>
      </w:r>
    </w:p>
    <w:p w:rsidR="00EC5FA4" w:rsidRPr="00965C26" w:rsidRDefault="00EC5FA4" w:rsidP="002B303F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>створення умов для творчого розвитку особистості, розвитку системи профільного навчання;</w:t>
      </w:r>
    </w:p>
    <w:p w:rsidR="00EC5FA4" w:rsidRPr="00965C26" w:rsidRDefault="00EC5FA4" w:rsidP="002B303F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>створення сприятливих умов для інтелектуального, духовного, морального, естетичного, фізичного розвитку молоді та надання їй можливості для самореалізації;</w:t>
      </w:r>
    </w:p>
    <w:p w:rsidR="00EC5FA4" w:rsidRPr="00965C26" w:rsidRDefault="00EC5FA4" w:rsidP="002B303F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5C26">
        <w:rPr>
          <w:rFonts w:ascii="Times New Roman" w:hAnsi="Times New Roman"/>
          <w:bCs/>
          <w:sz w:val="28"/>
          <w:szCs w:val="28"/>
          <w:lang w:val="uk-UA"/>
        </w:rPr>
        <w:t>розширення та оновлення районного інформаційно-аналітичного банку даних «Обдарованість»;</w:t>
      </w:r>
    </w:p>
    <w:p w:rsidR="00EC5FA4" w:rsidRPr="00965C26" w:rsidRDefault="00EC5FA4" w:rsidP="002B303F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>розробка методичних рекомендацій і програм для навчання та розвитку обдарованих дітей;</w:t>
      </w:r>
    </w:p>
    <w:p w:rsidR="00EC5FA4" w:rsidRPr="00965C26" w:rsidRDefault="00EC5FA4" w:rsidP="002B303F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>підготовка педагогічних працівників навчально-виховних закладів району до роботи з обдарованою учнівською молоддю;</w:t>
      </w:r>
    </w:p>
    <w:p w:rsidR="00EC5FA4" w:rsidRPr="00965C26" w:rsidRDefault="00EC5FA4" w:rsidP="002B303F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>створення системи морального та матеріального  стимулювання  інтелектуально й творчо обдарованих учнів району та педагогічних працівників, які з ними працюють;</w:t>
      </w:r>
    </w:p>
    <w:p w:rsidR="00EC5FA4" w:rsidRPr="00965C26" w:rsidRDefault="00EC5FA4" w:rsidP="002B303F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5C26">
        <w:rPr>
          <w:rFonts w:ascii="Times New Roman" w:hAnsi="Times New Roman"/>
          <w:bCs/>
          <w:sz w:val="28"/>
          <w:szCs w:val="28"/>
          <w:lang w:val="uk-UA"/>
        </w:rPr>
        <w:t>проведення психолого-педагогічних тренінгів для педагогів і батьків щодо розвитку та виховання обдарованої дитини.</w:t>
      </w:r>
    </w:p>
    <w:p w:rsidR="00EC5FA4" w:rsidRPr="00965C26" w:rsidRDefault="00EC5FA4" w:rsidP="00FD7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>Фінансування виконання Програми здійснюється за рахунок коштів місцевого бюджету та інших джерел, передбачених чинним законодавством.</w:t>
      </w:r>
    </w:p>
    <w:p w:rsidR="00EC5FA4" w:rsidRPr="00965C26" w:rsidRDefault="00EC5FA4" w:rsidP="00A76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5FA4" w:rsidRPr="00965C26" w:rsidRDefault="00EC5FA4" w:rsidP="00FD70AE">
      <w:pPr>
        <w:spacing w:after="0"/>
        <w:jc w:val="center"/>
        <w:rPr>
          <w:b/>
          <w:sz w:val="28"/>
          <w:szCs w:val="28"/>
          <w:lang w:val="uk-UA"/>
        </w:rPr>
      </w:pPr>
    </w:p>
    <w:p w:rsidR="00EC5FA4" w:rsidRPr="00965C26" w:rsidRDefault="00EC5FA4" w:rsidP="00FD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5C26">
        <w:rPr>
          <w:rFonts w:ascii="Times New Roman" w:hAnsi="Times New Roman"/>
          <w:b/>
          <w:sz w:val="28"/>
          <w:szCs w:val="28"/>
          <w:lang w:val="uk-UA"/>
        </w:rPr>
        <w:t>5. Перелік завдань і заходів програми та результативні показники</w:t>
      </w:r>
    </w:p>
    <w:p w:rsidR="00EC5FA4" w:rsidRPr="00965C26" w:rsidRDefault="00EC5FA4" w:rsidP="00FD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5FA4" w:rsidRPr="00965C26" w:rsidRDefault="00EC5FA4" w:rsidP="00F532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>Виконання основних завдань і заходів Програми забезпечить:</w:t>
      </w:r>
    </w:p>
    <w:p w:rsidR="00EC5FA4" w:rsidRPr="00965C26" w:rsidRDefault="00EC5FA4" w:rsidP="00FD70AE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>розробку і впровадження нового механізму пошуку і відбору обдарованих дітей та молоді;</w:t>
      </w:r>
    </w:p>
    <w:p w:rsidR="00EC5FA4" w:rsidRPr="00965C26" w:rsidRDefault="00EC5FA4" w:rsidP="00FD70AE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 xml:space="preserve">оновлення </w:t>
      </w:r>
      <w:r>
        <w:rPr>
          <w:rFonts w:ascii="Times New Roman" w:hAnsi="Times New Roman"/>
          <w:sz w:val="28"/>
          <w:szCs w:val="28"/>
          <w:lang w:val="uk-UA"/>
        </w:rPr>
        <w:t>змісту та створення особистісно-</w:t>
      </w:r>
      <w:r w:rsidRPr="00965C26">
        <w:rPr>
          <w:rFonts w:ascii="Times New Roman" w:hAnsi="Times New Roman"/>
          <w:sz w:val="28"/>
          <w:szCs w:val="28"/>
          <w:lang w:val="uk-UA"/>
        </w:rPr>
        <w:t>орієнтованої системи роботи з обдарованими дітьми та молоддю;</w:t>
      </w:r>
    </w:p>
    <w:p w:rsidR="00EC5FA4" w:rsidRPr="00965C26" w:rsidRDefault="00EC5FA4" w:rsidP="00FD70AE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>впровадження сучасних педагогічних технологій навчання і виховання обдарованих дітей та молоді;</w:t>
      </w:r>
    </w:p>
    <w:p w:rsidR="00EC5FA4" w:rsidRPr="00965C26" w:rsidRDefault="00EC5FA4" w:rsidP="00FD70AE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lastRenderedPageBreak/>
        <w:t>підвищення рівня професійної компетенції педагогів, що працюють із обдарованими дітьми та  молоддю;</w:t>
      </w:r>
    </w:p>
    <w:p w:rsidR="00EC5FA4" w:rsidRPr="00965C26" w:rsidRDefault="00EC5FA4" w:rsidP="00FD70AE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>збагачення освіти району сучасними інноваційними технологіями навчання та розширення зв’язків з обласними  освітянськими організаціями;</w:t>
      </w:r>
    </w:p>
    <w:p w:rsidR="00EC5FA4" w:rsidRPr="00965C26" w:rsidRDefault="00EC5FA4" w:rsidP="00FD70AE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>забезпечення соціально-правових  гарантій обдарованих дітей та молоді, створення системи їх морального і матеріального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заохочення до науково-</w:t>
      </w:r>
      <w:r w:rsidRPr="00965C26">
        <w:rPr>
          <w:rFonts w:ascii="Times New Roman" w:hAnsi="Times New Roman"/>
          <w:sz w:val="28"/>
          <w:szCs w:val="28"/>
          <w:lang w:val="uk-UA"/>
        </w:rPr>
        <w:t>дослідницької діяльності;</w:t>
      </w:r>
    </w:p>
    <w:p w:rsidR="00EC5FA4" w:rsidRPr="00965C26" w:rsidRDefault="00EC5FA4" w:rsidP="00FD70AE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>розширення районного інформаційно-аналітичного банку даних «Обдарованість»;</w:t>
      </w:r>
    </w:p>
    <w:p w:rsidR="00EC5FA4" w:rsidRPr="00965C26" w:rsidRDefault="00EC5FA4" w:rsidP="00FD70AE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5C26">
        <w:rPr>
          <w:rFonts w:ascii="Times New Roman" w:hAnsi="Times New Roman"/>
          <w:sz w:val="28"/>
          <w:szCs w:val="28"/>
          <w:lang w:val="uk-UA"/>
        </w:rPr>
        <w:t>підвищення інтелектуального рівня учнівської молоді.</w:t>
      </w:r>
    </w:p>
    <w:p w:rsidR="00EC5FA4" w:rsidRPr="00965C26" w:rsidRDefault="00EC5FA4" w:rsidP="005F3E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EC5FA4" w:rsidRPr="00965C26" w:rsidSect="00111D09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5FA4" w:rsidRPr="00965C26" w:rsidRDefault="00EC5FA4" w:rsidP="005F3E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5C26">
        <w:rPr>
          <w:rFonts w:ascii="Times New Roman" w:hAnsi="Times New Roman"/>
          <w:b/>
          <w:sz w:val="28"/>
          <w:szCs w:val="28"/>
          <w:lang w:val="uk-UA"/>
        </w:rPr>
        <w:lastRenderedPageBreak/>
        <w:t>6. Напрями діяльності та заходи районної програми роботи з обдарованими дітьми та учнівською молоддю</w:t>
      </w:r>
    </w:p>
    <w:p w:rsidR="00EC5FA4" w:rsidRPr="00965C26" w:rsidRDefault="00EC5FA4" w:rsidP="00435C1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2018-2020 роки</w:t>
      </w:r>
    </w:p>
    <w:p w:rsidR="00EC5FA4" w:rsidRPr="00965C26" w:rsidRDefault="00EC5FA4" w:rsidP="00435C1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309" w:type="dxa"/>
        <w:tblInd w:w="-459" w:type="dxa"/>
        <w:tblLayout w:type="fixed"/>
        <w:tblLook w:val="0000"/>
      </w:tblPr>
      <w:tblGrid>
        <w:gridCol w:w="688"/>
        <w:gridCol w:w="4249"/>
        <w:gridCol w:w="24"/>
        <w:gridCol w:w="1560"/>
        <w:gridCol w:w="1417"/>
        <w:gridCol w:w="1455"/>
        <w:gridCol w:w="15"/>
        <w:gridCol w:w="30"/>
        <w:gridCol w:w="1140"/>
        <w:gridCol w:w="30"/>
        <w:gridCol w:w="30"/>
        <w:gridCol w:w="15"/>
        <w:gridCol w:w="1113"/>
        <w:gridCol w:w="3494"/>
        <w:gridCol w:w="49"/>
      </w:tblGrid>
      <w:tr w:rsidR="00EC5FA4" w:rsidRPr="00965C26" w:rsidTr="005D5FA1">
        <w:trPr>
          <w:gridAfter w:val="1"/>
          <w:wAfter w:w="49" w:type="dxa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Заходи щодо реалізації програми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Джерела </w:t>
            </w:r>
            <w:proofErr w:type="spellStart"/>
            <w:r w:rsidRPr="00965C2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фінансу-вання</w:t>
            </w:r>
            <w:proofErr w:type="spellEnd"/>
          </w:p>
        </w:tc>
        <w:tc>
          <w:tcPr>
            <w:tcW w:w="38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Орієнтовний обсяг фінансування ресурсів для виконання завдань (</w:t>
            </w:r>
            <w:proofErr w:type="spellStart"/>
            <w:r w:rsidRPr="00965C2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тис.грн</w:t>
            </w:r>
            <w:proofErr w:type="spellEnd"/>
            <w:r w:rsidRPr="00965C2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.)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EC5FA4" w:rsidRPr="00965C26" w:rsidTr="005D5FA1">
        <w:trPr>
          <w:gridAfter w:val="1"/>
          <w:wAfter w:w="49" w:type="dxa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39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38"/>
              <w:gridCol w:w="1199"/>
              <w:gridCol w:w="1199"/>
            </w:tblGrid>
            <w:tr w:rsidR="00EC5FA4" w:rsidTr="00625383"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FA4" w:rsidRPr="00625383" w:rsidRDefault="00EC5FA4" w:rsidP="0062538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2538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2018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FA4" w:rsidRPr="00625383" w:rsidRDefault="00EC5FA4" w:rsidP="0062538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2538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2019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FA4" w:rsidRPr="00625383" w:rsidRDefault="00EC5FA4" w:rsidP="0062538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2538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2020</w:t>
                  </w:r>
                </w:p>
              </w:tc>
            </w:tr>
          </w:tbl>
          <w:p w:rsidR="00EC5FA4" w:rsidRPr="00965C26" w:rsidRDefault="00EC5FA4" w:rsidP="00E93F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C5FA4" w:rsidRPr="00965C26" w:rsidTr="005D1198">
        <w:trPr>
          <w:gridAfter w:val="1"/>
          <w:wAfter w:w="49" w:type="dxa"/>
        </w:trPr>
        <w:tc>
          <w:tcPr>
            <w:tcW w:w="152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1. Науково-методичне та інформаційне забезпечення роботи з обдарованою молоддю</w:t>
            </w:r>
          </w:p>
        </w:tc>
      </w:tr>
      <w:tr w:rsidR="00EC5FA4" w:rsidRPr="00965C26" w:rsidTr="00AB6CA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Створити  та систематично поповнювати Інтернет - каталог нормативно – правових та науково – методичних матеріалів із питань роботи з обдарованою молоддю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2018-2020 рр.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FA4" w:rsidRPr="00965C26" w:rsidRDefault="00EC5FA4" w:rsidP="00AB6C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A4" w:rsidRPr="00965C26" w:rsidRDefault="00EC5FA4" w:rsidP="00AB6C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 освіти райдержадміністрації,</w:t>
            </w:r>
          </w:p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районний методичний кабінет</w:t>
            </w:r>
          </w:p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EC5FA4" w:rsidRPr="00965C26" w:rsidTr="00AB6CA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Провести відкритий конкурс-захист проектів щодо організації роботи з обдарованою молоддю серед закладів освіти району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2018-2020 рр.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FA4" w:rsidRPr="00965C26" w:rsidRDefault="00EC5FA4" w:rsidP="00AB6C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A4" w:rsidRPr="00965C26" w:rsidRDefault="00EC5FA4" w:rsidP="00AB6C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Районний методичний кабінет</w:t>
            </w:r>
          </w:p>
        </w:tc>
      </w:tr>
      <w:tr w:rsidR="00EC5FA4" w:rsidRPr="00965C26" w:rsidTr="00AB6CA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Розробити методичні рекомендації з питань організації роботи з обдарованою учнівською молоддю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2018</w:t>
            </w: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FA4" w:rsidRPr="00965C26" w:rsidRDefault="00EC5FA4" w:rsidP="00AB6C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AB6C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Районний методичний кабінет</w:t>
            </w:r>
          </w:p>
        </w:tc>
      </w:tr>
      <w:tr w:rsidR="00EC5FA4" w:rsidRPr="00965C26" w:rsidTr="00AB6CA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044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Сформувати  та поповнювати блоки тематичних  матеріалів фахових періодичних видань на </w:t>
            </w: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сайті відділу освіти </w:t>
            </w:r>
            <w:proofErr w:type="spellStart"/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Чортківської</w:t>
            </w:r>
            <w:proofErr w:type="spellEnd"/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2018-2020 рр.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FA4" w:rsidRPr="00965C26" w:rsidRDefault="00EC5FA4" w:rsidP="00AB6C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AB6C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 освіти райдержадміністрації,</w:t>
            </w:r>
          </w:p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районний методичний </w:t>
            </w: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кабінет</w:t>
            </w:r>
          </w:p>
        </w:tc>
      </w:tr>
      <w:tr w:rsidR="00EC5FA4" w:rsidRPr="00965C26" w:rsidTr="00D4265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3344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Інформувати про хід та результативність реалізації  програми «Обдарованість»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2018-2020 рр.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FA4" w:rsidRPr="00965C26" w:rsidRDefault="00EC5FA4" w:rsidP="00D426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D426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 освіти райдержадміністрації,</w:t>
            </w:r>
          </w:p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районний методичний кабінет</w:t>
            </w:r>
          </w:p>
        </w:tc>
      </w:tr>
      <w:tr w:rsidR="00EC5FA4" w:rsidRPr="00965C26" w:rsidTr="00D4265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Пропагувати кращий досвід роботи вчителів-новаторів, психологів, класних керівників з проблеми  розвитку обдарованої молоді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2018-2020 рр.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FA4" w:rsidRPr="00965C26" w:rsidRDefault="00EC5FA4" w:rsidP="00D426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D426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Районний методичний кабінет</w:t>
            </w:r>
          </w:p>
        </w:tc>
      </w:tr>
      <w:tr w:rsidR="00EC5FA4" w:rsidRPr="00965C26" w:rsidTr="00D4265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Провести районне свято обдарованих дітей </w:t>
            </w:r>
          </w:p>
          <w:p w:rsidR="00EC5FA4" w:rsidRPr="00965C26" w:rsidRDefault="00EC5FA4" w:rsidP="003344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«Сузір’я  талантів»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2018-2020 рр.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C30E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Районний бюджет</w:t>
            </w:r>
          </w:p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FA4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EC5FA4" w:rsidRDefault="00EC5FA4" w:rsidP="00A762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EC5FA4" w:rsidRPr="0040199E" w:rsidRDefault="00EC5FA4" w:rsidP="00A762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19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  <w:p w:rsidR="00EC5FA4" w:rsidRPr="00965C26" w:rsidRDefault="00EC5FA4" w:rsidP="00D42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EC5FA4" w:rsidRPr="00AE2B6D" w:rsidRDefault="00EC5FA4" w:rsidP="00A762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  <w:p w:rsidR="00EC5FA4" w:rsidRPr="00965C26" w:rsidRDefault="00EC5FA4" w:rsidP="00A76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Default="00EC5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5FA4" w:rsidRDefault="00EC5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5FA4" w:rsidRPr="00965C26" w:rsidRDefault="00EC5FA4" w:rsidP="00D42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FE40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Районна рада,</w:t>
            </w:r>
          </w:p>
          <w:p w:rsidR="00EC5FA4" w:rsidRPr="00965C26" w:rsidRDefault="00EC5FA4" w:rsidP="00FE40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 освіти райдержадміністрації,</w:t>
            </w:r>
          </w:p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районний методичний кабінет</w:t>
            </w:r>
          </w:p>
        </w:tc>
      </w:tr>
      <w:tr w:rsidR="00EC5FA4" w:rsidRPr="00965C26" w:rsidTr="00A704B1">
        <w:tc>
          <w:tcPr>
            <w:tcW w:w="153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C30EB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2. Виявлення обдарованої учнівської молоді і створення умов для її розвитку.</w:t>
            </w:r>
          </w:p>
          <w:p w:rsidR="00EC5FA4" w:rsidRPr="00965C26" w:rsidRDefault="00EC5FA4" w:rsidP="00A762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Забезпечення доступності позашкільної освіти.</w:t>
            </w:r>
          </w:p>
        </w:tc>
      </w:tr>
      <w:tr w:rsidR="00EC5FA4" w:rsidRPr="00965C26" w:rsidTr="00D4265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CF6A3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Продовжити роботу з підготовки до всеукраїнських олімпіад з базових дисциплін, конкурсів, турнірів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CF6A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2018-2020 рр.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C85F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FA4" w:rsidRDefault="00EC5FA4" w:rsidP="00CF6A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  <w:p w:rsidR="00EC5FA4" w:rsidRPr="00965C26" w:rsidRDefault="00EC5FA4" w:rsidP="00243D8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EC5FA4" w:rsidRPr="00965C26" w:rsidRDefault="00EC5FA4" w:rsidP="00CF6A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CF6A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  <w:p w:rsidR="00EC5FA4" w:rsidRDefault="00EC5F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EC5FA4" w:rsidRPr="00965C26" w:rsidRDefault="00EC5FA4" w:rsidP="00D426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Default="00EC5F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  <w:p w:rsidR="00EC5FA4" w:rsidRDefault="00EC5F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EC5FA4" w:rsidRPr="00965C26" w:rsidRDefault="00EC5FA4" w:rsidP="00D426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CF6A3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 освіти райдержадміністрації,</w:t>
            </w:r>
          </w:p>
          <w:p w:rsidR="00EC5FA4" w:rsidRPr="00965C26" w:rsidRDefault="00EC5FA4" w:rsidP="00CF6A3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районний методичний кабінет, </w:t>
            </w:r>
          </w:p>
          <w:p w:rsidR="00EC5FA4" w:rsidRPr="00965C26" w:rsidRDefault="00EC5FA4" w:rsidP="00CF6A3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керівники навчальних за</w:t>
            </w: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кладів</w:t>
            </w:r>
          </w:p>
        </w:tc>
      </w:tr>
      <w:tr w:rsidR="00EC5FA4" w:rsidRPr="00965C26" w:rsidTr="00D4265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CF6A3C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Забезпечувати участь  команд Чортківського району в обласних та всеукраїнських </w:t>
            </w: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олімпіадах, відкритих всеукраїнських та міжнародних конкурсах обдарованих дітей і талановитої молоді 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CF6A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2018-2020 рр.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C85F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FA4" w:rsidRPr="00965C26" w:rsidRDefault="00EC5FA4" w:rsidP="00243D8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-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D426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D426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CF6A3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 освіти райдержадміністрації,</w:t>
            </w:r>
          </w:p>
          <w:p w:rsidR="00EC5FA4" w:rsidRPr="00965C26" w:rsidRDefault="00EC5FA4" w:rsidP="00CF6A3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районний методичний </w:t>
            </w: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кабінет, </w:t>
            </w:r>
          </w:p>
          <w:p w:rsidR="00EC5FA4" w:rsidRPr="00965C26" w:rsidRDefault="00EC5FA4" w:rsidP="00CF6A3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  <w:tr w:rsidR="00EC5FA4" w:rsidRPr="00965C26" w:rsidTr="00D4265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CF6A3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Провести огляди-конкурси дитячих колективів та окремих виконавців художньої самодіяльності за жанрами:</w:t>
            </w:r>
          </w:p>
          <w:p w:rsidR="00EC5FA4" w:rsidRPr="00965C26" w:rsidRDefault="00EC5FA4" w:rsidP="00CF6A3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музичний;</w:t>
            </w:r>
          </w:p>
          <w:p w:rsidR="00EC5FA4" w:rsidRPr="00965C26" w:rsidRDefault="00EC5FA4" w:rsidP="00CF6A3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вокально-хоровий;</w:t>
            </w:r>
          </w:p>
          <w:p w:rsidR="00EC5FA4" w:rsidRPr="00965C26" w:rsidRDefault="00EC5FA4" w:rsidP="00CF6A3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театральний;</w:t>
            </w:r>
          </w:p>
          <w:p w:rsidR="00EC5FA4" w:rsidRPr="00965C26" w:rsidRDefault="00EC5FA4" w:rsidP="00CF6A3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хореографічний;</w:t>
            </w:r>
          </w:p>
          <w:p w:rsidR="00EC5FA4" w:rsidRPr="00965C26" w:rsidRDefault="00EC5FA4" w:rsidP="00CF6A3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образотворчий;</w:t>
            </w:r>
          </w:p>
          <w:p w:rsidR="00EC5FA4" w:rsidRPr="00965C26" w:rsidRDefault="00EC5FA4" w:rsidP="00CF6A3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художнього читання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CF6A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2018-2020 рр.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C85F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FA4" w:rsidRDefault="00EC5FA4" w:rsidP="00CF6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EC5FA4" w:rsidRPr="00965C26" w:rsidRDefault="00EC5FA4" w:rsidP="00D42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CF6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EC5FA4" w:rsidRPr="00965C26" w:rsidRDefault="00EC5FA4" w:rsidP="00243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243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CF6A3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 освіти райдержадміністрації,</w:t>
            </w:r>
          </w:p>
          <w:p w:rsidR="00EC5FA4" w:rsidRPr="00965C26" w:rsidRDefault="00EC5FA4" w:rsidP="00CF6A3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районний методичний кабінет,</w:t>
            </w:r>
          </w:p>
          <w:p w:rsidR="00EC5FA4" w:rsidRPr="00965C26" w:rsidRDefault="00EC5FA4" w:rsidP="00CF6A3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  <w:tr w:rsidR="00EC5FA4" w:rsidRPr="00965C26" w:rsidTr="00D4265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CF6A3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Практикувати проведення персональних  авторських виставок, програм, концертів, робіт обдарованих дітей  і талановитої молоді.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CF6A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2018-2020 рр.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CF6A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FA4" w:rsidRDefault="00EC5FA4" w:rsidP="00CF6A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  <w:p w:rsidR="00EC5FA4" w:rsidRPr="00965C26" w:rsidRDefault="00EC5FA4" w:rsidP="00D426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CF6A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  <w:p w:rsidR="00EC5FA4" w:rsidRPr="00965C26" w:rsidRDefault="00EC5FA4" w:rsidP="00243D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243D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CF6A3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 освіти райдержадміністрації,</w:t>
            </w:r>
          </w:p>
          <w:p w:rsidR="00EC5FA4" w:rsidRPr="00965C26" w:rsidRDefault="00EC5FA4" w:rsidP="00CF6A3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районний методичний кабінет</w:t>
            </w:r>
          </w:p>
        </w:tc>
      </w:tr>
      <w:tr w:rsidR="00EC5FA4" w:rsidRPr="00965C26" w:rsidTr="00A704B1">
        <w:tc>
          <w:tcPr>
            <w:tcW w:w="153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3. Кадрове забезпечення</w:t>
            </w:r>
          </w:p>
        </w:tc>
      </w:tr>
      <w:tr w:rsidR="00EC5FA4" w:rsidRPr="00965C26" w:rsidTr="00D4265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4D3A6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Проводити семінари  за участю керівників освітніх закладів, учителів, керівників гуртків, факультативів із питань роботи з обдарованими і талановитими дітьми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2018-2020 рр.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FA4" w:rsidRPr="00965C26" w:rsidRDefault="00EC5FA4" w:rsidP="00D42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A76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D42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 освіти райдержадміністрації,</w:t>
            </w:r>
          </w:p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районний методичний кабінет</w:t>
            </w:r>
          </w:p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EC5FA4" w:rsidRPr="00965C26" w:rsidTr="00D4265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Організувати методичну роботу з </w:t>
            </w: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педагогами, науковцями, батьками щодо індивідуальної роботи з обдарованою учнівською молоддю 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2018-2020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рр.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FA4" w:rsidRPr="00965C26" w:rsidRDefault="00EC5FA4" w:rsidP="00D42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A76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5FA4" w:rsidRPr="00965C26" w:rsidRDefault="00EC5FA4" w:rsidP="00D42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FE40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Відділ   освіти </w:t>
            </w: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райдержадміністрації, районний методичний кабінет,</w:t>
            </w:r>
          </w:p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керівники навчальних закладів</w:t>
            </w:r>
          </w:p>
        </w:tc>
      </w:tr>
      <w:tr w:rsidR="00EC5FA4" w:rsidRPr="00965C26" w:rsidTr="005D5FA1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965C26" w:rsidRDefault="00EC5FA4" w:rsidP="0010207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5C2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Всього:</w:t>
            </w:r>
          </w:p>
        </w:tc>
        <w:tc>
          <w:tcPr>
            <w:tcW w:w="38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FA4" w:rsidRPr="0027329E" w:rsidRDefault="00EC5FA4" w:rsidP="00431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4" w:rsidRPr="00965C26" w:rsidRDefault="00EC5FA4" w:rsidP="00A762B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C5FA4" w:rsidRPr="00965C26" w:rsidRDefault="00EC5FA4" w:rsidP="00A762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5FA4" w:rsidRPr="00965C26" w:rsidRDefault="00EC5FA4" w:rsidP="00A762B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02077" w:rsidRDefault="00102077" w:rsidP="00102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2077" w:rsidRPr="00965C26" w:rsidRDefault="00102077" w:rsidP="00102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5C26">
        <w:rPr>
          <w:rFonts w:ascii="Times New Roman" w:hAnsi="Times New Roman"/>
          <w:b/>
          <w:sz w:val="28"/>
          <w:szCs w:val="28"/>
          <w:lang w:val="uk-UA"/>
        </w:rPr>
        <w:t>7. Координація та контроль за ходом виконання  програми</w:t>
      </w:r>
    </w:p>
    <w:p w:rsidR="00EC5FA4" w:rsidRPr="00965C26" w:rsidRDefault="00EC5FA4" w:rsidP="00A00F1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02077" w:rsidRPr="002B0509" w:rsidRDefault="00102077" w:rsidP="00102077">
      <w:pPr>
        <w:pStyle w:val="a9"/>
        <w:ind w:firstLine="709"/>
        <w:jc w:val="both"/>
        <w:rPr>
          <w:rStyle w:val="FontStyle30"/>
          <w:sz w:val="28"/>
          <w:szCs w:val="28"/>
          <w:lang w:val="uk-UA"/>
        </w:rPr>
      </w:pPr>
      <w:r w:rsidRPr="002B0509">
        <w:rPr>
          <w:rStyle w:val="FontStyle30"/>
          <w:sz w:val="28"/>
          <w:szCs w:val="28"/>
          <w:lang w:val="uk-UA"/>
        </w:rPr>
        <w:t>Координація за ходом виконання Програми покладається на відділ освіти районної державної адміністрації, контроль за виконанням Програми покладається   на  заступника  голови   районної    державної   адміністрації</w:t>
      </w:r>
      <w:r>
        <w:rPr>
          <w:rStyle w:val="FontStyle30"/>
          <w:sz w:val="28"/>
          <w:szCs w:val="28"/>
          <w:lang w:val="uk-UA"/>
        </w:rPr>
        <w:t>, згідно розподілу обов’язків та постійну комісію районної ради з гуманітарних питань</w:t>
      </w:r>
      <w:r w:rsidRPr="002B0509">
        <w:rPr>
          <w:rStyle w:val="FontStyle30"/>
          <w:sz w:val="28"/>
          <w:szCs w:val="28"/>
          <w:lang w:val="uk-UA"/>
        </w:rPr>
        <w:t>.</w:t>
      </w:r>
    </w:p>
    <w:p w:rsidR="00102077" w:rsidRPr="002B0509" w:rsidRDefault="00102077" w:rsidP="00102077">
      <w:pPr>
        <w:pStyle w:val="a9"/>
        <w:ind w:firstLine="709"/>
        <w:jc w:val="both"/>
        <w:rPr>
          <w:rStyle w:val="FontStyle30"/>
          <w:sz w:val="28"/>
          <w:szCs w:val="28"/>
          <w:lang w:val="uk-UA"/>
        </w:rPr>
      </w:pPr>
      <w:r w:rsidRPr="002B0509">
        <w:rPr>
          <w:rStyle w:val="FontStyle30"/>
          <w:sz w:val="28"/>
          <w:szCs w:val="28"/>
          <w:lang w:val="uk-UA"/>
        </w:rPr>
        <w:t xml:space="preserve">Виконавці інформують </w:t>
      </w:r>
      <w:r>
        <w:rPr>
          <w:rStyle w:val="FontStyle30"/>
          <w:sz w:val="28"/>
          <w:szCs w:val="28"/>
          <w:lang w:val="uk-UA"/>
        </w:rPr>
        <w:t xml:space="preserve">районну раду </w:t>
      </w:r>
      <w:r w:rsidRPr="002B0509">
        <w:rPr>
          <w:rStyle w:val="FontStyle30"/>
          <w:sz w:val="28"/>
          <w:szCs w:val="28"/>
          <w:lang w:val="uk-UA"/>
        </w:rPr>
        <w:t xml:space="preserve">про хід та результати виконання заходів Програми </w:t>
      </w:r>
      <w:r w:rsidRPr="002B0509">
        <w:rPr>
          <w:sz w:val="28"/>
          <w:szCs w:val="28"/>
          <w:lang w:val="uk-UA"/>
        </w:rPr>
        <w:t>упродовж терміну дії програми.</w:t>
      </w:r>
    </w:p>
    <w:p w:rsidR="00102077" w:rsidRPr="002B0509" w:rsidRDefault="00102077" w:rsidP="00102077">
      <w:pPr>
        <w:pStyle w:val="a9"/>
        <w:rPr>
          <w:rStyle w:val="FontStyle30"/>
          <w:sz w:val="28"/>
          <w:szCs w:val="28"/>
          <w:lang w:val="uk-UA"/>
        </w:rPr>
      </w:pPr>
    </w:p>
    <w:p w:rsidR="00102077" w:rsidRDefault="00102077" w:rsidP="001020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2077" w:rsidRDefault="00102077" w:rsidP="001020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2077" w:rsidRPr="002B0509" w:rsidRDefault="00102077" w:rsidP="001020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5FA4" w:rsidRPr="00102077" w:rsidRDefault="00102077" w:rsidP="00102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EC5FA4" w:rsidRPr="00102077" w:rsidSect="00A762BB">
          <w:headerReference w:type="default" r:id="rId9"/>
          <w:footerReference w:type="default" r:id="rId10"/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Керуючий справами виконавчого апарату районної ради                                                                        Т.В.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Яблонь</w:t>
      </w:r>
      <w:proofErr w:type="spellEnd"/>
    </w:p>
    <w:p w:rsidR="00EC5FA4" w:rsidRPr="00965C26" w:rsidRDefault="00EC5FA4" w:rsidP="001020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C5FA4" w:rsidRPr="00965C26" w:rsidSect="00F532B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BB" w:rsidRDefault="008A17BB" w:rsidP="00A762BB">
      <w:pPr>
        <w:spacing w:after="0" w:line="240" w:lineRule="auto"/>
      </w:pPr>
      <w:r>
        <w:separator/>
      </w:r>
    </w:p>
  </w:endnote>
  <w:endnote w:type="continuationSeparator" w:id="0">
    <w:p w:rsidR="008A17BB" w:rsidRDefault="008A17BB" w:rsidP="00A7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A4" w:rsidRDefault="00EC5FA4">
    <w:pPr>
      <w:pStyle w:val="a6"/>
      <w:jc w:val="center"/>
    </w:pPr>
  </w:p>
  <w:p w:rsidR="00EC5FA4" w:rsidRDefault="00EC5F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A4" w:rsidRDefault="00EC5FA4">
    <w:pPr>
      <w:pStyle w:val="a6"/>
      <w:jc w:val="center"/>
    </w:pPr>
  </w:p>
  <w:p w:rsidR="00EC5FA4" w:rsidRDefault="00EC5F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BB" w:rsidRDefault="008A17BB" w:rsidP="00A762BB">
      <w:pPr>
        <w:spacing w:after="0" w:line="240" w:lineRule="auto"/>
      </w:pPr>
      <w:r>
        <w:separator/>
      </w:r>
    </w:p>
  </w:footnote>
  <w:footnote w:type="continuationSeparator" w:id="0">
    <w:p w:rsidR="008A17BB" w:rsidRDefault="008A17BB" w:rsidP="00A7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A4" w:rsidRDefault="00966983">
    <w:pPr>
      <w:pStyle w:val="a4"/>
      <w:jc w:val="center"/>
    </w:pPr>
    <w:fldSimple w:instr="PAGE   \* MERGEFORMAT">
      <w:r w:rsidR="00C85D88">
        <w:rPr>
          <w:noProof/>
        </w:rPr>
        <w:t>4</w:t>
      </w:r>
    </w:fldSimple>
  </w:p>
  <w:p w:rsidR="00EC5FA4" w:rsidRDefault="00EC5F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A4" w:rsidRDefault="00966983">
    <w:pPr>
      <w:pStyle w:val="a4"/>
      <w:jc w:val="center"/>
    </w:pPr>
    <w:fldSimple w:instr="PAGE   \* MERGEFORMAT">
      <w:r w:rsidR="00C85D88">
        <w:rPr>
          <w:noProof/>
        </w:rPr>
        <w:t>5</w:t>
      </w:r>
    </w:fldSimple>
  </w:p>
  <w:p w:rsidR="00EC5FA4" w:rsidRDefault="00EC5FA4">
    <w:pPr>
      <w:pStyle w:val="a4"/>
    </w:pPr>
  </w:p>
  <w:p w:rsidR="00EC5FA4" w:rsidRDefault="00EC5F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B8E0565"/>
    <w:multiLevelType w:val="hybridMultilevel"/>
    <w:tmpl w:val="5036943A"/>
    <w:lvl w:ilvl="0" w:tplc="214CC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F4A87"/>
    <w:multiLevelType w:val="hybridMultilevel"/>
    <w:tmpl w:val="3B84BC72"/>
    <w:lvl w:ilvl="0" w:tplc="B32C40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B437705"/>
    <w:multiLevelType w:val="hybridMultilevel"/>
    <w:tmpl w:val="A0AC7180"/>
    <w:lvl w:ilvl="0" w:tplc="7554968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F1CAD"/>
    <w:multiLevelType w:val="hybridMultilevel"/>
    <w:tmpl w:val="97D8D376"/>
    <w:lvl w:ilvl="0" w:tplc="9BEC36A4">
      <w:start w:val="3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C9C3F78"/>
    <w:multiLevelType w:val="hybridMultilevel"/>
    <w:tmpl w:val="3264AEBA"/>
    <w:lvl w:ilvl="0" w:tplc="D5EEAC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6064F"/>
    <w:multiLevelType w:val="hybridMultilevel"/>
    <w:tmpl w:val="91E80E56"/>
    <w:lvl w:ilvl="0" w:tplc="158E65AA">
      <w:numFmt w:val="bullet"/>
      <w:lvlText w:val="•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>
    <w:nsid w:val="566F381F"/>
    <w:multiLevelType w:val="hybridMultilevel"/>
    <w:tmpl w:val="7080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9211C"/>
    <w:multiLevelType w:val="hybridMultilevel"/>
    <w:tmpl w:val="EDA0A992"/>
    <w:lvl w:ilvl="0" w:tplc="7554968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563C7"/>
    <w:multiLevelType w:val="hybridMultilevel"/>
    <w:tmpl w:val="1DF0F34E"/>
    <w:lvl w:ilvl="0" w:tplc="7554968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C38"/>
    <w:rsid w:val="000051AB"/>
    <w:rsid w:val="000208D3"/>
    <w:rsid w:val="00041100"/>
    <w:rsid w:val="000527C2"/>
    <w:rsid w:val="00054DE6"/>
    <w:rsid w:val="000A370C"/>
    <w:rsid w:val="000B645D"/>
    <w:rsid w:val="000D0F47"/>
    <w:rsid w:val="000E4371"/>
    <w:rsid w:val="000E79B1"/>
    <w:rsid w:val="000F1B2C"/>
    <w:rsid w:val="000F7461"/>
    <w:rsid w:val="00102077"/>
    <w:rsid w:val="00111D09"/>
    <w:rsid w:val="00113C3C"/>
    <w:rsid w:val="00116D35"/>
    <w:rsid w:val="001202AF"/>
    <w:rsid w:val="001342A2"/>
    <w:rsid w:val="00172D0F"/>
    <w:rsid w:val="0019141E"/>
    <w:rsid w:val="001F1DED"/>
    <w:rsid w:val="002139D0"/>
    <w:rsid w:val="00230867"/>
    <w:rsid w:val="00240B3D"/>
    <w:rsid w:val="00243D8E"/>
    <w:rsid w:val="002455DB"/>
    <w:rsid w:val="0027329E"/>
    <w:rsid w:val="002A24B8"/>
    <w:rsid w:val="002A5399"/>
    <w:rsid w:val="002B303F"/>
    <w:rsid w:val="002B68FC"/>
    <w:rsid w:val="002E42A4"/>
    <w:rsid w:val="00310144"/>
    <w:rsid w:val="003218E8"/>
    <w:rsid w:val="00333C38"/>
    <w:rsid w:val="00334497"/>
    <w:rsid w:val="003A286C"/>
    <w:rsid w:val="003C1976"/>
    <w:rsid w:val="003E0AAD"/>
    <w:rsid w:val="003F228C"/>
    <w:rsid w:val="003F621B"/>
    <w:rsid w:val="0040199E"/>
    <w:rsid w:val="0041110D"/>
    <w:rsid w:val="00424DB3"/>
    <w:rsid w:val="0043140E"/>
    <w:rsid w:val="00435C19"/>
    <w:rsid w:val="004428F3"/>
    <w:rsid w:val="0044793F"/>
    <w:rsid w:val="00493398"/>
    <w:rsid w:val="004B19FC"/>
    <w:rsid w:val="004C415F"/>
    <w:rsid w:val="004C422B"/>
    <w:rsid w:val="004D3A66"/>
    <w:rsid w:val="004D50AC"/>
    <w:rsid w:val="004E3F18"/>
    <w:rsid w:val="004F16F7"/>
    <w:rsid w:val="0050247E"/>
    <w:rsid w:val="00511DF3"/>
    <w:rsid w:val="005354E3"/>
    <w:rsid w:val="005475DE"/>
    <w:rsid w:val="00563C99"/>
    <w:rsid w:val="00572044"/>
    <w:rsid w:val="00582760"/>
    <w:rsid w:val="00591C72"/>
    <w:rsid w:val="00596A7A"/>
    <w:rsid w:val="005B3710"/>
    <w:rsid w:val="005D1198"/>
    <w:rsid w:val="005D5FA1"/>
    <w:rsid w:val="005F1FF6"/>
    <w:rsid w:val="005F3E9D"/>
    <w:rsid w:val="00620FA1"/>
    <w:rsid w:val="0062320F"/>
    <w:rsid w:val="00625383"/>
    <w:rsid w:val="00633045"/>
    <w:rsid w:val="00647E4D"/>
    <w:rsid w:val="00651B22"/>
    <w:rsid w:val="0065786E"/>
    <w:rsid w:val="00663151"/>
    <w:rsid w:val="00671FFA"/>
    <w:rsid w:val="00680ED9"/>
    <w:rsid w:val="006C7A33"/>
    <w:rsid w:val="006E013E"/>
    <w:rsid w:val="007111CC"/>
    <w:rsid w:val="007123DC"/>
    <w:rsid w:val="00715106"/>
    <w:rsid w:val="007164C3"/>
    <w:rsid w:val="00724FD5"/>
    <w:rsid w:val="0072597C"/>
    <w:rsid w:val="00736514"/>
    <w:rsid w:val="00794386"/>
    <w:rsid w:val="007948CB"/>
    <w:rsid w:val="007A5EFE"/>
    <w:rsid w:val="008010FE"/>
    <w:rsid w:val="00823A10"/>
    <w:rsid w:val="00846450"/>
    <w:rsid w:val="00850283"/>
    <w:rsid w:val="008655A2"/>
    <w:rsid w:val="00871042"/>
    <w:rsid w:val="00884170"/>
    <w:rsid w:val="008979BD"/>
    <w:rsid w:val="008A17BB"/>
    <w:rsid w:val="008A1AB3"/>
    <w:rsid w:val="008C11A1"/>
    <w:rsid w:val="008D157D"/>
    <w:rsid w:val="0090213C"/>
    <w:rsid w:val="00914ACB"/>
    <w:rsid w:val="009153CC"/>
    <w:rsid w:val="0095612C"/>
    <w:rsid w:val="0096537D"/>
    <w:rsid w:val="00965C26"/>
    <w:rsid w:val="00966983"/>
    <w:rsid w:val="009C2328"/>
    <w:rsid w:val="009D1D4D"/>
    <w:rsid w:val="009F0698"/>
    <w:rsid w:val="00A00F1C"/>
    <w:rsid w:val="00A04421"/>
    <w:rsid w:val="00A148E7"/>
    <w:rsid w:val="00A160CC"/>
    <w:rsid w:val="00A704B1"/>
    <w:rsid w:val="00A762BB"/>
    <w:rsid w:val="00A77B0D"/>
    <w:rsid w:val="00A917BB"/>
    <w:rsid w:val="00A97CDA"/>
    <w:rsid w:val="00AB6CA9"/>
    <w:rsid w:val="00AC7024"/>
    <w:rsid w:val="00AE2B6D"/>
    <w:rsid w:val="00AF3F64"/>
    <w:rsid w:val="00B21D2C"/>
    <w:rsid w:val="00B43963"/>
    <w:rsid w:val="00B62536"/>
    <w:rsid w:val="00B659C6"/>
    <w:rsid w:val="00B72E6B"/>
    <w:rsid w:val="00B9458F"/>
    <w:rsid w:val="00BE17F1"/>
    <w:rsid w:val="00BE4D6E"/>
    <w:rsid w:val="00C178EA"/>
    <w:rsid w:val="00C2624C"/>
    <w:rsid w:val="00C30EB2"/>
    <w:rsid w:val="00C32D58"/>
    <w:rsid w:val="00C67E30"/>
    <w:rsid w:val="00C74EC0"/>
    <w:rsid w:val="00C75FFC"/>
    <w:rsid w:val="00C830AB"/>
    <w:rsid w:val="00C85D88"/>
    <w:rsid w:val="00C85F76"/>
    <w:rsid w:val="00CA35F6"/>
    <w:rsid w:val="00CA7CE5"/>
    <w:rsid w:val="00CE0186"/>
    <w:rsid w:val="00CE2287"/>
    <w:rsid w:val="00CF6A3C"/>
    <w:rsid w:val="00D1663B"/>
    <w:rsid w:val="00D20D59"/>
    <w:rsid w:val="00D36B5E"/>
    <w:rsid w:val="00D42650"/>
    <w:rsid w:val="00D55DBE"/>
    <w:rsid w:val="00D603ED"/>
    <w:rsid w:val="00DB38D1"/>
    <w:rsid w:val="00DD5FCA"/>
    <w:rsid w:val="00E14071"/>
    <w:rsid w:val="00E166C3"/>
    <w:rsid w:val="00E21AAA"/>
    <w:rsid w:val="00E3786F"/>
    <w:rsid w:val="00E42CFA"/>
    <w:rsid w:val="00E506DB"/>
    <w:rsid w:val="00E540E9"/>
    <w:rsid w:val="00E6578D"/>
    <w:rsid w:val="00E7654D"/>
    <w:rsid w:val="00E90EEF"/>
    <w:rsid w:val="00E916B2"/>
    <w:rsid w:val="00E93FE0"/>
    <w:rsid w:val="00EA373E"/>
    <w:rsid w:val="00EA41E0"/>
    <w:rsid w:val="00EB1621"/>
    <w:rsid w:val="00EB2DB6"/>
    <w:rsid w:val="00EC5FA4"/>
    <w:rsid w:val="00ED3A63"/>
    <w:rsid w:val="00F110D1"/>
    <w:rsid w:val="00F15EF2"/>
    <w:rsid w:val="00F421F7"/>
    <w:rsid w:val="00F42A94"/>
    <w:rsid w:val="00F532B2"/>
    <w:rsid w:val="00F53A2B"/>
    <w:rsid w:val="00F54F30"/>
    <w:rsid w:val="00F5786A"/>
    <w:rsid w:val="00F74EBF"/>
    <w:rsid w:val="00F92792"/>
    <w:rsid w:val="00FA3BD1"/>
    <w:rsid w:val="00FA5E0F"/>
    <w:rsid w:val="00FB0ADB"/>
    <w:rsid w:val="00FC4E83"/>
    <w:rsid w:val="00FD70AE"/>
    <w:rsid w:val="00FE2FE1"/>
    <w:rsid w:val="00FE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4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_сес"/>
    <w:basedOn w:val="a"/>
    <w:uiPriority w:val="99"/>
    <w:rsid w:val="00A00F1C"/>
    <w:pPr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A7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762BB"/>
    <w:rPr>
      <w:rFonts w:cs="Times New Roman"/>
    </w:rPr>
  </w:style>
  <w:style w:type="paragraph" w:styleId="a6">
    <w:name w:val="footer"/>
    <w:basedOn w:val="a"/>
    <w:link w:val="a7"/>
    <w:uiPriority w:val="99"/>
    <w:rsid w:val="00A7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762BB"/>
    <w:rPr>
      <w:rFonts w:cs="Times New Roman"/>
    </w:rPr>
  </w:style>
  <w:style w:type="paragraph" w:styleId="HTML">
    <w:name w:val="HTML Preformatted"/>
    <w:basedOn w:val="a"/>
    <w:link w:val="HTML0"/>
    <w:uiPriority w:val="99"/>
    <w:rsid w:val="00712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23DC"/>
    <w:rPr>
      <w:rFonts w:ascii="Courier New" w:hAnsi="Courier New" w:cs="Courier New"/>
      <w:color w:val="000000"/>
      <w:sz w:val="21"/>
      <w:szCs w:val="21"/>
    </w:rPr>
  </w:style>
  <w:style w:type="paragraph" w:styleId="a8">
    <w:name w:val="List Paragraph"/>
    <w:basedOn w:val="a"/>
    <w:uiPriority w:val="99"/>
    <w:qFormat/>
    <w:rsid w:val="00FD70AE"/>
    <w:pPr>
      <w:ind w:left="720"/>
      <w:contextualSpacing/>
    </w:pPr>
  </w:style>
  <w:style w:type="paragraph" w:customStyle="1" w:styleId="1">
    <w:name w:val="Обычный1"/>
    <w:uiPriority w:val="99"/>
    <w:rsid w:val="002A24B8"/>
    <w:pPr>
      <w:suppressAutoHyphens/>
    </w:pPr>
    <w:rPr>
      <w:rFonts w:ascii="Times New Roman" w:hAnsi="Times New Roman"/>
      <w:lang w:eastAsia="ar-SA"/>
    </w:rPr>
  </w:style>
  <w:style w:type="character" w:customStyle="1" w:styleId="FontStyle30">
    <w:name w:val="Font Style30"/>
    <w:uiPriority w:val="99"/>
    <w:rsid w:val="003E0AAD"/>
    <w:rPr>
      <w:rFonts w:ascii="Times New Roman" w:hAnsi="Times New Roman"/>
      <w:sz w:val="26"/>
    </w:rPr>
  </w:style>
  <w:style w:type="paragraph" w:styleId="a9">
    <w:name w:val="No Spacing"/>
    <w:uiPriority w:val="99"/>
    <w:qFormat/>
    <w:rsid w:val="003E0AA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E7654D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4B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B19F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5D5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BE4D6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BE4D6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8">
    <w:name w:val="Основной текст (2)8"/>
    <w:uiPriority w:val="99"/>
    <w:rsid w:val="00BE4D6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rsid w:val="00BE4D6E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7141</Words>
  <Characters>4071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83</cp:revision>
  <cp:lastPrinted>2018-07-10T14:21:00Z</cp:lastPrinted>
  <dcterms:created xsi:type="dcterms:W3CDTF">2015-12-23T12:04:00Z</dcterms:created>
  <dcterms:modified xsi:type="dcterms:W3CDTF">2018-07-10T14:22:00Z</dcterms:modified>
</cp:coreProperties>
</file>