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2C4F5F" w:rsidRPr="00835895" w:rsidTr="00152791">
        <w:tc>
          <w:tcPr>
            <w:tcW w:w="4927" w:type="dxa"/>
          </w:tcPr>
          <w:p w:rsidR="002C4F5F" w:rsidRPr="00835895" w:rsidRDefault="002C4F5F" w:rsidP="00152791">
            <w:pPr>
              <w:rPr>
                <w:sz w:val="28"/>
              </w:rPr>
            </w:pPr>
          </w:p>
        </w:tc>
        <w:tc>
          <w:tcPr>
            <w:tcW w:w="4927" w:type="dxa"/>
          </w:tcPr>
          <w:p w:rsidR="002C4F5F" w:rsidRPr="00835895" w:rsidRDefault="002C4F5F" w:rsidP="00152791">
            <w:pPr>
              <w:rPr>
                <w:sz w:val="28"/>
              </w:rPr>
            </w:pPr>
            <w:r w:rsidRPr="00835895">
              <w:rPr>
                <w:sz w:val="28"/>
              </w:rPr>
              <w:t>ЗАТВЕРДЖЕНО</w:t>
            </w:r>
          </w:p>
          <w:p w:rsidR="002C4F5F" w:rsidRPr="00835895" w:rsidRDefault="002C4F5F" w:rsidP="00152791">
            <w:pPr>
              <w:rPr>
                <w:sz w:val="28"/>
              </w:rPr>
            </w:pPr>
            <w:r w:rsidRPr="00835895">
              <w:rPr>
                <w:sz w:val="28"/>
              </w:rPr>
              <w:t xml:space="preserve">Рішення </w:t>
            </w:r>
            <w:proofErr w:type="spellStart"/>
            <w:r w:rsidRPr="00835895">
              <w:rPr>
                <w:sz w:val="28"/>
              </w:rPr>
              <w:t>Чортківської</w:t>
            </w:r>
            <w:proofErr w:type="spellEnd"/>
          </w:p>
          <w:p w:rsidR="002C4F5F" w:rsidRPr="00835895" w:rsidRDefault="002C4F5F" w:rsidP="00152791">
            <w:pPr>
              <w:rPr>
                <w:sz w:val="28"/>
              </w:rPr>
            </w:pPr>
            <w:r w:rsidRPr="00835895">
              <w:rPr>
                <w:sz w:val="28"/>
              </w:rPr>
              <w:t xml:space="preserve">районної ради </w:t>
            </w:r>
          </w:p>
          <w:p w:rsidR="002C4F5F" w:rsidRPr="00835895" w:rsidRDefault="002C4F5F" w:rsidP="00152791">
            <w:pPr>
              <w:rPr>
                <w:sz w:val="28"/>
              </w:rPr>
            </w:pPr>
            <w:r w:rsidRPr="00835895">
              <w:rPr>
                <w:sz w:val="28"/>
              </w:rPr>
              <w:t xml:space="preserve">20 грудня 2018 року № </w:t>
            </w:r>
            <w:r>
              <w:rPr>
                <w:sz w:val="28"/>
              </w:rPr>
              <w:t>476</w:t>
            </w:r>
          </w:p>
        </w:tc>
      </w:tr>
    </w:tbl>
    <w:p w:rsidR="002C4F5F" w:rsidRPr="00835895" w:rsidRDefault="002C4F5F" w:rsidP="002C4F5F">
      <w:pPr>
        <w:ind w:left="5580"/>
        <w:rPr>
          <w:sz w:val="28"/>
        </w:rPr>
      </w:pPr>
      <w:r w:rsidRPr="00835895">
        <w:rPr>
          <w:sz w:val="28"/>
        </w:rPr>
        <w:t xml:space="preserve">                                                                </w:t>
      </w:r>
    </w:p>
    <w:p w:rsidR="002C4F5F" w:rsidRPr="00835895" w:rsidRDefault="002C4F5F" w:rsidP="002C4F5F"/>
    <w:p w:rsidR="002C4F5F" w:rsidRPr="002C4F5F" w:rsidRDefault="002C4F5F" w:rsidP="002C4F5F">
      <w:pPr>
        <w:pStyle w:val="30"/>
        <w:shd w:val="clear" w:color="auto" w:fill="auto"/>
        <w:spacing w:line="240" w:lineRule="auto"/>
        <w:ind w:left="40"/>
        <w:rPr>
          <w:rFonts w:ascii="Times New Roman" w:eastAsia="Calibri" w:hAnsi="Times New Roman" w:cs="Times New Roman"/>
          <w:szCs w:val="24"/>
        </w:rPr>
      </w:pPr>
      <w:r w:rsidRPr="002C4F5F">
        <w:rPr>
          <w:rFonts w:ascii="Times New Roman" w:eastAsia="Calibri" w:hAnsi="Times New Roman" w:cs="Times New Roman"/>
          <w:szCs w:val="24"/>
        </w:rPr>
        <w:t xml:space="preserve"> ПРОГРАМА</w:t>
      </w:r>
    </w:p>
    <w:p w:rsidR="002C4F5F" w:rsidRPr="002C4F5F" w:rsidRDefault="002C4F5F" w:rsidP="002C4F5F">
      <w:pPr>
        <w:pStyle w:val="20"/>
        <w:shd w:val="clear" w:color="auto" w:fill="auto"/>
        <w:spacing w:line="240" w:lineRule="auto"/>
        <w:ind w:left="40"/>
        <w:rPr>
          <w:rFonts w:ascii="Times New Roman" w:eastAsia="Calibri" w:hAnsi="Times New Roman" w:cs="Times New Roman"/>
          <w:b/>
          <w:sz w:val="28"/>
          <w:szCs w:val="24"/>
        </w:rPr>
      </w:pPr>
      <w:r w:rsidRPr="002C4F5F">
        <w:rPr>
          <w:rFonts w:ascii="Times New Roman" w:eastAsia="Calibri" w:hAnsi="Times New Roman" w:cs="Times New Roman"/>
          <w:b/>
          <w:sz w:val="28"/>
          <w:szCs w:val="24"/>
        </w:rPr>
        <w:t xml:space="preserve">сприяння оборонній, мобілізаційній готовності та відбору мотивованих громадян на військову службу за контрактом і призову на строкову військову службу в </w:t>
      </w:r>
      <w:proofErr w:type="spellStart"/>
      <w:r w:rsidRPr="002C4F5F">
        <w:rPr>
          <w:rFonts w:ascii="Times New Roman" w:eastAsia="Calibri" w:hAnsi="Times New Roman" w:cs="Times New Roman"/>
          <w:b/>
          <w:sz w:val="28"/>
          <w:szCs w:val="24"/>
        </w:rPr>
        <w:t>Чортківському</w:t>
      </w:r>
      <w:proofErr w:type="spellEnd"/>
      <w:r w:rsidRPr="002C4F5F">
        <w:rPr>
          <w:rFonts w:ascii="Times New Roman" w:eastAsia="Calibri" w:hAnsi="Times New Roman" w:cs="Times New Roman"/>
          <w:b/>
          <w:sz w:val="28"/>
          <w:szCs w:val="24"/>
        </w:rPr>
        <w:t xml:space="preserve"> районі на 2019-2022 роки</w:t>
      </w:r>
    </w:p>
    <w:p w:rsidR="002C4F5F" w:rsidRPr="00835895" w:rsidRDefault="002C4F5F" w:rsidP="002C4F5F">
      <w:pPr>
        <w:jc w:val="center"/>
      </w:pPr>
    </w:p>
    <w:p w:rsidR="002C4F5F" w:rsidRPr="00835895" w:rsidRDefault="002C4F5F" w:rsidP="002C4F5F">
      <w:pPr>
        <w:pStyle w:val="ListParagraph"/>
        <w:ind w:left="0"/>
        <w:jc w:val="center"/>
        <w:rPr>
          <w:rFonts w:ascii="Times New Roman" w:hAnsi="Times New Roman" w:cs="Times New Roman"/>
          <w:b/>
          <w:sz w:val="28"/>
        </w:rPr>
      </w:pPr>
      <w:r w:rsidRPr="00835895">
        <w:rPr>
          <w:rFonts w:ascii="Times New Roman" w:hAnsi="Times New Roman" w:cs="Times New Roman"/>
          <w:b/>
          <w:sz w:val="28"/>
        </w:rPr>
        <w:t>1. 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72"/>
        <w:gridCol w:w="4860"/>
      </w:tblGrid>
      <w:tr w:rsidR="002C4F5F" w:rsidRPr="00835895" w:rsidTr="00152791">
        <w:trPr>
          <w:trHeight w:val="592"/>
        </w:trPr>
        <w:tc>
          <w:tcPr>
            <w:tcW w:w="636" w:type="dxa"/>
          </w:tcPr>
          <w:p w:rsidR="002C4F5F" w:rsidRPr="00835895" w:rsidRDefault="002C4F5F" w:rsidP="00152791">
            <w:pPr>
              <w:jc w:val="right"/>
              <w:rPr>
                <w:caps/>
                <w:sz w:val="28"/>
                <w:szCs w:val="28"/>
              </w:rPr>
            </w:pPr>
            <w:r w:rsidRPr="00835895">
              <w:rPr>
                <w:caps/>
                <w:sz w:val="28"/>
                <w:szCs w:val="28"/>
              </w:rPr>
              <w:t>1.</w:t>
            </w:r>
          </w:p>
        </w:tc>
        <w:tc>
          <w:tcPr>
            <w:tcW w:w="3972" w:type="dxa"/>
          </w:tcPr>
          <w:p w:rsidR="002C4F5F" w:rsidRPr="00835895" w:rsidRDefault="002C4F5F" w:rsidP="00152791">
            <w:pPr>
              <w:jc w:val="both"/>
              <w:rPr>
                <w:sz w:val="28"/>
                <w:szCs w:val="28"/>
              </w:rPr>
            </w:pPr>
            <w:r w:rsidRPr="00835895">
              <w:rPr>
                <w:sz w:val="28"/>
                <w:szCs w:val="28"/>
              </w:rPr>
              <w:t>Ініціатор розроблення програми</w:t>
            </w:r>
          </w:p>
        </w:tc>
        <w:tc>
          <w:tcPr>
            <w:tcW w:w="4860" w:type="dxa"/>
          </w:tcPr>
          <w:p w:rsidR="002C4F5F" w:rsidRPr="00835895" w:rsidRDefault="002C4F5F" w:rsidP="00152791">
            <w:pPr>
              <w:jc w:val="both"/>
              <w:rPr>
                <w:sz w:val="28"/>
                <w:szCs w:val="28"/>
              </w:rPr>
            </w:pPr>
            <w:proofErr w:type="spellStart"/>
            <w:r w:rsidRPr="00835895">
              <w:rPr>
                <w:sz w:val="28"/>
                <w:szCs w:val="28"/>
              </w:rPr>
              <w:t>Чортківський</w:t>
            </w:r>
            <w:proofErr w:type="spellEnd"/>
            <w:r w:rsidRPr="00835895">
              <w:rPr>
                <w:sz w:val="28"/>
                <w:szCs w:val="28"/>
              </w:rPr>
              <w:t xml:space="preserve"> об’єднаний міський військовий комісаріат</w:t>
            </w:r>
          </w:p>
        </w:tc>
      </w:tr>
      <w:tr w:rsidR="002C4F5F" w:rsidRPr="00835895" w:rsidTr="00152791">
        <w:tc>
          <w:tcPr>
            <w:tcW w:w="636" w:type="dxa"/>
          </w:tcPr>
          <w:p w:rsidR="002C4F5F" w:rsidRPr="00835895" w:rsidRDefault="002C4F5F" w:rsidP="00152791">
            <w:pPr>
              <w:jc w:val="right"/>
              <w:rPr>
                <w:caps/>
                <w:sz w:val="28"/>
                <w:szCs w:val="28"/>
              </w:rPr>
            </w:pPr>
            <w:r w:rsidRPr="00835895">
              <w:rPr>
                <w:caps/>
                <w:sz w:val="28"/>
                <w:szCs w:val="28"/>
              </w:rPr>
              <w:t>2.</w:t>
            </w:r>
          </w:p>
        </w:tc>
        <w:tc>
          <w:tcPr>
            <w:tcW w:w="3972" w:type="dxa"/>
          </w:tcPr>
          <w:p w:rsidR="002C4F5F" w:rsidRPr="00835895" w:rsidRDefault="002C4F5F" w:rsidP="00152791">
            <w:pPr>
              <w:rPr>
                <w:sz w:val="28"/>
                <w:szCs w:val="28"/>
              </w:rPr>
            </w:pPr>
            <w:r w:rsidRPr="00835895">
              <w:rPr>
                <w:sz w:val="28"/>
                <w:szCs w:val="28"/>
              </w:rPr>
              <w:t>Підстава для розроблення</w:t>
            </w:r>
          </w:p>
        </w:tc>
        <w:tc>
          <w:tcPr>
            <w:tcW w:w="4860" w:type="dxa"/>
          </w:tcPr>
          <w:p w:rsidR="002C4F5F" w:rsidRPr="00835895" w:rsidRDefault="002C4F5F" w:rsidP="00152791">
            <w:pPr>
              <w:jc w:val="both"/>
              <w:rPr>
                <w:sz w:val="28"/>
                <w:szCs w:val="28"/>
              </w:rPr>
            </w:pPr>
            <w:r w:rsidRPr="00835895">
              <w:rPr>
                <w:sz w:val="28"/>
                <w:szCs w:val="28"/>
              </w:rPr>
              <w:t xml:space="preserve">Конституція України, закони України  «Про військовий обов’язок і військову службу», «Про оборону України», «Про мобілізаційну підготовку та мобілізацію», постанова Кабінету Міністрів України  від 21 березня 2002 р.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(із змінами). </w:t>
            </w:r>
          </w:p>
        </w:tc>
      </w:tr>
      <w:tr w:rsidR="002C4F5F" w:rsidRPr="00835895" w:rsidTr="00152791">
        <w:tc>
          <w:tcPr>
            <w:tcW w:w="636" w:type="dxa"/>
          </w:tcPr>
          <w:p w:rsidR="002C4F5F" w:rsidRPr="00835895" w:rsidRDefault="002C4F5F" w:rsidP="00152791">
            <w:pPr>
              <w:jc w:val="right"/>
              <w:rPr>
                <w:caps/>
                <w:sz w:val="28"/>
                <w:szCs w:val="28"/>
              </w:rPr>
            </w:pPr>
            <w:r w:rsidRPr="00835895">
              <w:rPr>
                <w:caps/>
                <w:sz w:val="28"/>
                <w:szCs w:val="28"/>
              </w:rPr>
              <w:t>3.</w:t>
            </w:r>
          </w:p>
        </w:tc>
        <w:tc>
          <w:tcPr>
            <w:tcW w:w="3972" w:type="dxa"/>
          </w:tcPr>
          <w:p w:rsidR="002C4F5F" w:rsidRPr="00835895" w:rsidRDefault="002C4F5F" w:rsidP="00152791">
            <w:pPr>
              <w:jc w:val="both"/>
              <w:rPr>
                <w:sz w:val="28"/>
                <w:szCs w:val="28"/>
              </w:rPr>
            </w:pPr>
            <w:r w:rsidRPr="00835895">
              <w:rPr>
                <w:sz w:val="28"/>
                <w:szCs w:val="28"/>
              </w:rPr>
              <w:t>Розробник програми</w:t>
            </w:r>
          </w:p>
        </w:tc>
        <w:tc>
          <w:tcPr>
            <w:tcW w:w="4860" w:type="dxa"/>
          </w:tcPr>
          <w:p w:rsidR="002C4F5F" w:rsidRPr="00835895" w:rsidRDefault="002C4F5F" w:rsidP="00152791">
            <w:pPr>
              <w:jc w:val="both"/>
              <w:rPr>
                <w:sz w:val="28"/>
                <w:szCs w:val="28"/>
              </w:rPr>
            </w:pPr>
            <w:r w:rsidRPr="00835895">
              <w:rPr>
                <w:sz w:val="28"/>
                <w:szCs w:val="28"/>
              </w:rPr>
              <w:t xml:space="preserve">відділ документообігу, мобілізаційної та режимно-секретної роботи апарату </w:t>
            </w:r>
            <w:proofErr w:type="spellStart"/>
            <w:r w:rsidRPr="00835895">
              <w:rPr>
                <w:sz w:val="28"/>
                <w:szCs w:val="28"/>
              </w:rPr>
              <w:t>Чортківської</w:t>
            </w:r>
            <w:proofErr w:type="spellEnd"/>
            <w:r w:rsidRPr="00835895">
              <w:rPr>
                <w:sz w:val="28"/>
                <w:szCs w:val="28"/>
              </w:rPr>
              <w:t xml:space="preserve"> районної державної адміністрації</w:t>
            </w:r>
          </w:p>
        </w:tc>
      </w:tr>
      <w:tr w:rsidR="002C4F5F" w:rsidRPr="00835895" w:rsidTr="00152791">
        <w:tc>
          <w:tcPr>
            <w:tcW w:w="636" w:type="dxa"/>
          </w:tcPr>
          <w:p w:rsidR="002C4F5F" w:rsidRPr="00835895" w:rsidRDefault="002C4F5F" w:rsidP="00152791">
            <w:pPr>
              <w:jc w:val="right"/>
              <w:rPr>
                <w:caps/>
                <w:sz w:val="28"/>
                <w:szCs w:val="28"/>
              </w:rPr>
            </w:pPr>
            <w:r w:rsidRPr="00835895">
              <w:rPr>
                <w:caps/>
                <w:sz w:val="28"/>
                <w:szCs w:val="28"/>
              </w:rPr>
              <w:t>4.</w:t>
            </w:r>
          </w:p>
        </w:tc>
        <w:tc>
          <w:tcPr>
            <w:tcW w:w="3972" w:type="dxa"/>
          </w:tcPr>
          <w:p w:rsidR="002C4F5F" w:rsidRPr="00835895" w:rsidRDefault="002C4F5F" w:rsidP="00152791">
            <w:pPr>
              <w:jc w:val="both"/>
              <w:rPr>
                <w:sz w:val="28"/>
                <w:szCs w:val="28"/>
              </w:rPr>
            </w:pPr>
            <w:proofErr w:type="spellStart"/>
            <w:r w:rsidRPr="00835895">
              <w:rPr>
                <w:sz w:val="28"/>
                <w:szCs w:val="28"/>
              </w:rPr>
              <w:t>Співрозробники</w:t>
            </w:r>
            <w:proofErr w:type="spellEnd"/>
            <w:r w:rsidRPr="00835895">
              <w:rPr>
                <w:sz w:val="28"/>
                <w:szCs w:val="28"/>
              </w:rPr>
              <w:t xml:space="preserve"> програми</w:t>
            </w:r>
          </w:p>
        </w:tc>
        <w:tc>
          <w:tcPr>
            <w:tcW w:w="4860" w:type="dxa"/>
          </w:tcPr>
          <w:p w:rsidR="002C4F5F" w:rsidRPr="00835895" w:rsidRDefault="002C4F5F" w:rsidP="00152791">
            <w:pPr>
              <w:jc w:val="both"/>
              <w:rPr>
                <w:sz w:val="28"/>
                <w:szCs w:val="28"/>
              </w:rPr>
            </w:pPr>
            <w:proofErr w:type="spellStart"/>
            <w:r w:rsidRPr="00835895">
              <w:rPr>
                <w:sz w:val="28"/>
                <w:szCs w:val="28"/>
              </w:rPr>
              <w:t>Чортківський</w:t>
            </w:r>
            <w:proofErr w:type="spellEnd"/>
            <w:r w:rsidRPr="00835895">
              <w:rPr>
                <w:sz w:val="28"/>
                <w:szCs w:val="28"/>
              </w:rPr>
              <w:t xml:space="preserve"> об’єднаний міський військовий комісаріат</w:t>
            </w:r>
          </w:p>
        </w:tc>
      </w:tr>
      <w:tr w:rsidR="002C4F5F" w:rsidRPr="00835895" w:rsidTr="00152791">
        <w:tc>
          <w:tcPr>
            <w:tcW w:w="636" w:type="dxa"/>
          </w:tcPr>
          <w:p w:rsidR="002C4F5F" w:rsidRPr="00835895" w:rsidRDefault="002C4F5F" w:rsidP="00152791">
            <w:pPr>
              <w:jc w:val="right"/>
              <w:rPr>
                <w:caps/>
                <w:sz w:val="28"/>
                <w:szCs w:val="28"/>
              </w:rPr>
            </w:pPr>
            <w:r w:rsidRPr="00835895">
              <w:rPr>
                <w:caps/>
                <w:sz w:val="28"/>
                <w:szCs w:val="28"/>
              </w:rPr>
              <w:t>5.</w:t>
            </w:r>
          </w:p>
        </w:tc>
        <w:tc>
          <w:tcPr>
            <w:tcW w:w="3972" w:type="dxa"/>
          </w:tcPr>
          <w:p w:rsidR="002C4F5F" w:rsidRPr="00835895" w:rsidRDefault="002C4F5F" w:rsidP="00152791">
            <w:pPr>
              <w:jc w:val="both"/>
              <w:rPr>
                <w:sz w:val="28"/>
                <w:szCs w:val="28"/>
              </w:rPr>
            </w:pPr>
            <w:r w:rsidRPr="00835895">
              <w:rPr>
                <w:sz w:val="28"/>
                <w:szCs w:val="28"/>
              </w:rPr>
              <w:t>Відповідальний виконавець програми</w:t>
            </w:r>
          </w:p>
        </w:tc>
        <w:tc>
          <w:tcPr>
            <w:tcW w:w="4860" w:type="dxa"/>
          </w:tcPr>
          <w:p w:rsidR="002C4F5F" w:rsidRPr="00835895" w:rsidRDefault="002C4F5F" w:rsidP="00152791">
            <w:pPr>
              <w:jc w:val="both"/>
              <w:rPr>
                <w:sz w:val="28"/>
                <w:szCs w:val="28"/>
              </w:rPr>
            </w:pPr>
            <w:proofErr w:type="spellStart"/>
            <w:r w:rsidRPr="00835895">
              <w:rPr>
                <w:sz w:val="28"/>
                <w:szCs w:val="28"/>
              </w:rPr>
              <w:t>Чортківський</w:t>
            </w:r>
            <w:proofErr w:type="spellEnd"/>
            <w:r w:rsidRPr="00835895">
              <w:rPr>
                <w:sz w:val="28"/>
                <w:szCs w:val="28"/>
              </w:rPr>
              <w:t xml:space="preserve"> об’єднаний міський військовий комісаріат</w:t>
            </w:r>
          </w:p>
        </w:tc>
      </w:tr>
      <w:tr w:rsidR="002C4F5F" w:rsidRPr="00835895" w:rsidTr="00152791">
        <w:tc>
          <w:tcPr>
            <w:tcW w:w="636" w:type="dxa"/>
          </w:tcPr>
          <w:p w:rsidR="002C4F5F" w:rsidRPr="00835895" w:rsidRDefault="002C4F5F" w:rsidP="00152791">
            <w:pPr>
              <w:jc w:val="right"/>
              <w:rPr>
                <w:caps/>
                <w:sz w:val="28"/>
                <w:szCs w:val="28"/>
              </w:rPr>
            </w:pPr>
            <w:r w:rsidRPr="00835895">
              <w:rPr>
                <w:caps/>
                <w:sz w:val="28"/>
                <w:szCs w:val="28"/>
              </w:rPr>
              <w:t>6.</w:t>
            </w:r>
          </w:p>
        </w:tc>
        <w:tc>
          <w:tcPr>
            <w:tcW w:w="3972" w:type="dxa"/>
          </w:tcPr>
          <w:p w:rsidR="002C4F5F" w:rsidRPr="00835895" w:rsidRDefault="002C4F5F" w:rsidP="00152791">
            <w:pPr>
              <w:jc w:val="both"/>
              <w:rPr>
                <w:sz w:val="28"/>
                <w:szCs w:val="28"/>
              </w:rPr>
            </w:pPr>
            <w:r w:rsidRPr="00835895">
              <w:rPr>
                <w:sz w:val="28"/>
                <w:szCs w:val="28"/>
              </w:rPr>
              <w:t>Учасники програми</w:t>
            </w:r>
          </w:p>
        </w:tc>
        <w:tc>
          <w:tcPr>
            <w:tcW w:w="4860" w:type="dxa"/>
          </w:tcPr>
          <w:p w:rsidR="002C4F5F" w:rsidRPr="00835895" w:rsidRDefault="002C4F5F" w:rsidP="00152791">
            <w:pPr>
              <w:jc w:val="both"/>
              <w:rPr>
                <w:sz w:val="28"/>
                <w:szCs w:val="28"/>
              </w:rPr>
            </w:pPr>
            <w:proofErr w:type="spellStart"/>
            <w:r w:rsidRPr="00835895">
              <w:rPr>
                <w:sz w:val="28"/>
                <w:szCs w:val="28"/>
              </w:rPr>
              <w:t>Чортківський</w:t>
            </w:r>
            <w:proofErr w:type="spellEnd"/>
            <w:r w:rsidRPr="00835895">
              <w:rPr>
                <w:sz w:val="28"/>
                <w:szCs w:val="28"/>
              </w:rPr>
              <w:t xml:space="preserve"> об’єднаний міський військовий комісаріат, управління та відділи райдержадміністрації, органи місцевого самоврядування</w:t>
            </w:r>
          </w:p>
        </w:tc>
      </w:tr>
      <w:tr w:rsidR="002C4F5F" w:rsidRPr="00835895" w:rsidTr="00152791">
        <w:tc>
          <w:tcPr>
            <w:tcW w:w="636" w:type="dxa"/>
          </w:tcPr>
          <w:p w:rsidR="002C4F5F" w:rsidRPr="00835895" w:rsidRDefault="002C4F5F" w:rsidP="00152791">
            <w:pPr>
              <w:jc w:val="right"/>
              <w:rPr>
                <w:caps/>
                <w:sz w:val="28"/>
                <w:szCs w:val="28"/>
              </w:rPr>
            </w:pPr>
            <w:r w:rsidRPr="00835895">
              <w:rPr>
                <w:caps/>
                <w:sz w:val="28"/>
                <w:szCs w:val="28"/>
              </w:rPr>
              <w:t>7.</w:t>
            </w:r>
          </w:p>
        </w:tc>
        <w:tc>
          <w:tcPr>
            <w:tcW w:w="3972" w:type="dxa"/>
          </w:tcPr>
          <w:p w:rsidR="002C4F5F" w:rsidRPr="00835895" w:rsidRDefault="002C4F5F" w:rsidP="00152791">
            <w:pPr>
              <w:jc w:val="both"/>
              <w:rPr>
                <w:sz w:val="28"/>
                <w:szCs w:val="28"/>
              </w:rPr>
            </w:pPr>
            <w:r w:rsidRPr="00835895">
              <w:rPr>
                <w:sz w:val="28"/>
                <w:szCs w:val="28"/>
              </w:rPr>
              <w:t>Термін реалізації програми</w:t>
            </w:r>
          </w:p>
        </w:tc>
        <w:tc>
          <w:tcPr>
            <w:tcW w:w="4860" w:type="dxa"/>
          </w:tcPr>
          <w:p w:rsidR="002C4F5F" w:rsidRPr="00835895" w:rsidRDefault="002C4F5F" w:rsidP="00152791">
            <w:pPr>
              <w:jc w:val="both"/>
              <w:rPr>
                <w:sz w:val="28"/>
                <w:szCs w:val="28"/>
              </w:rPr>
            </w:pPr>
            <w:r w:rsidRPr="00835895">
              <w:rPr>
                <w:sz w:val="28"/>
                <w:szCs w:val="28"/>
              </w:rPr>
              <w:t>2019 - 2022 роки</w:t>
            </w:r>
          </w:p>
        </w:tc>
      </w:tr>
      <w:tr w:rsidR="002C4F5F" w:rsidRPr="00835895" w:rsidTr="00152791">
        <w:tc>
          <w:tcPr>
            <w:tcW w:w="636" w:type="dxa"/>
          </w:tcPr>
          <w:p w:rsidR="002C4F5F" w:rsidRPr="00835895" w:rsidRDefault="002C4F5F" w:rsidP="00152791">
            <w:pPr>
              <w:jc w:val="right"/>
              <w:rPr>
                <w:caps/>
                <w:sz w:val="28"/>
                <w:szCs w:val="28"/>
              </w:rPr>
            </w:pPr>
            <w:r w:rsidRPr="00835895">
              <w:rPr>
                <w:caps/>
                <w:sz w:val="28"/>
                <w:szCs w:val="28"/>
              </w:rPr>
              <w:t>1)</w:t>
            </w:r>
          </w:p>
        </w:tc>
        <w:tc>
          <w:tcPr>
            <w:tcW w:w="3972" w:type="dxa"/>
          </w:tcPr>
          <w:p w:rsidR="002C4F5F" w:rsidRPr="00835895" w:rsidRDefault="002C4F5F" w:rsidP="00152791">
            <w:pPr>
              <w:jc w:val="both"/>
              <w:rPr>
                <w:sz w:val="28"/>
                <w:szCs w:val="28"/>
              </w:rPr>
            </w:pPr>
            <w:r w:rsidRPr="00835895">
              <w:rPr>
                <w:sz w:val="28"/>
                <w:szCs w:val="28"/>
              </w:rPr>
              <w:t>Етапи виконання програми</w:t>
            </w:r>
          </w:p>
        </w:tc>
        <w:tc>
          <w:tcPr>
            <w:tcW w:w="4860" w:type="dxa"/>
          </w:tcPr>
          <w:p w:rsidR="002C4F5F" w:rsidRPr="00835895" w:rsidRDefault="002C4F5F" w:rsidP="00152791">
            <w:pPr>
              <w:jc w:val="both"/>
              <w:rPr>
                <w:sz w:val="28"/>
                <w:szCs w:val="28"/>
              </w:rPr>
            </w:pPr>
            <w:r w:rsidRPr="00835895">
              <w:rPr>
                <w:sz w:val="28"/>
                <w:szCs w:val="28"/>
              </w:rPr>
              <w:t xml:space="preserve">Перший етап – 2019 рік </w:t>
            </w:r>
          </w:p>
          <w:p w:rsidR="002C4F5F" w:rsidRPr="00835895" w:rsidRDefault="002C4F5F" w:rsidP="00152791">
            <w:pPr>
              <w:jc w:val="both"/>
              <w:rPr>
                <w:sz w:val="28"/>
                <w:szCs w:val="28"/>
              </w:rPr>
            </w:pPr>
            <w:r w:rsidRPr="00835895">
              <w:rPr>
                <w:sz w:val="28"/>
                <w:szCs w:val="28"/>
              </w:rPr>
              <w:t>Другий етап – 2020 рік</w:t>
            </w:r>
          </w:p>
          <w:p w:rsidR="002C4F5F" w:rsidRPr="00835895" w:rsidRDefault="002C4F5F" w:rsidP="00152791">
            <w:pPr>
              <w:jc w:val="both"/>
              <w:rPr>
                <w:sz w:val="28"/>
                <w:szCs w:val="28"/>
              </w:rPr>
            </w:pPr>
            <w:r w:rsidRPr="00835895">
              <w:rPr>
                <w:sz w:val="28"/>
                <w:szCs w:val="28"/>
              </w:rPr>
              <w:t>Третій етап – 2021 рік</w:t>
            </w:r>
          </w:p>
          <w:p w:rsidR="002C4F5F" w:rsidRPr="00835895" w:rsidRDefault="002C4F5F" w:rsidP="00152791">
            <w:pPr>
              <w:jc w:val="both"/>
              <w:rPr>
                <w:sz w:val="28"/>
                <w:szCs w:val="28"/>
              </w:rPr>
            </w:pPr>
            <w:r w:rsidRPr="00835895">
              <w:rPr>
                <w:sz w:val="28"/>
                <w:szCs w:val="28"/>
              </w:rPr>
              <w:t>Четвертий етап – 2022 рік</w:t>
            </w:r>
          </w:p>
        </w:tc>
      </w:tr>
      <w:tr w:rsidR="002C4F5F" w:rsidRPr="00835895" w:rsidTr="00152791">
        <w:tc>
          <w:tcPr>
            <w:tcW w:w="636" w:type="dxa"/>
          </w:tcPr>
          <w:p w:rsidR="002C4F5F" w:rsidRPr="00835895" w:rsidRDefault="002C4F5F" w:rsidP="00152791">
            <w:pPr>
              <w:jc w:val="right"/>
              <w:rPr>
                <w:caps/>
                <w:sz w:val="28"/>
                <w:szCs w:val="28"/>
              </w:rPr>
            </w:pPr>
            <w:r w:rsidRPr="00835895">
              <w:rPr>
                <w:caps/>
                <w:sz w:val="28"/>
                <w:szCs w:val="28"/>
              </w:rPr>
              <w:t>8.</w:t>
            </w:r>
          </w:p>
        </w:tc>
        <w:tc>
          <w:tcPr>
            <w:tcW w:w="3972" w:type="dxa"/>
          </w:tcPr>
          <w:p w:rsidR="002C4F5F" w:rsidRPr="00835895" w:rsidRDefault="002C4F5F" w:rsidP="00152791">
            <w:pPr>
              <w:jc w:val="both"/>
              <w:rPr>
                <w:sz w:val="28"/>
                <w:szCs w:val="28"/>
              </w:rPr>
            </w:pPr>
            <w:r w:rsidRPr="00835895">
              <w:rPr>
                <w:sz w:val="28"/>
                <w:szCs w:val="28"/>
              </w:rPr>
              <w:t xml:space="preserve">Перелік місцевих бюджетів, які беруть участь у виконанні </w:t>
            </w:r>
            <w:r w:rsidRPr="00835895">
              <w:rPr>
                <w:sz w:val="28"/>
                <w:szCs w:val="28"/>
              </w:rPr>
              <w:lastRenderedPageBreak/>
              <w:t>програми (для комплексних програм)</w:t>
            </w:r>
          </w:p>
        </w:tc>
        <w:tc>
          <w:tcPr>
            <w:tcW w:w="4860" w:type="dxa"/>
          </w:tcPr>
          <w:p w:rsidR="002C4F5F" w:rsidRPr="00835895" w:rsidRDefault="002C4F5F" w:rsidP="00152791">
            <w:pPr>
              <w:jc w:val="both"/>
              <w:rPr>
                <w:sz w:val="28"/>
                <w:szCs w:val="28"/>
              </w:rPr>
            </w:pPr>
            <w:r w:rsidRPr="00835895">
              <w:rPr>
                <w:sz w:val="28"/>
                <w:szCs w:val="28"/>
              </w:rPr>
              <w:lastRenderedPageBreak/>
              <w:t>районний бюджет</w:t>
            </w:r>
          </w:p>
        </w:tc>
      </w:tr>
      <w:tr w:rsidR="002C4F5F" w:rsidRPr="00835895" w:rsidTr="00152791">
        <w:tc>
          <w:tcPr>
            <w:tcW w:w="636" w:type="dxa"/>
          </w:tcPr>
          <w:p w:rsidR="002C4F5F" w:rsidRPr="00835895" w:rsidRDefault="002C4F5F" w:rsidP="00152791">
            <w:pPr>
              <w:jc w:val="right"/>
              <w:rPr>
                <w:caps/>
                <w:color w:val="000000"/>
                <w:sz w:val="28"/>
                <w:szCs w:val="28"/>
              </w:rPr>
            </w:pPr>
            <w:r w:rsidRPr="00835895">
              <w:rPr>
                <w:caps/>
                <w:color w:val="000000"/>
                <w:sz w:val="28"/>
                <w:szCs w:val="28"/>
              </w:rPr>
              <w:lastRenderedPageBreak/>
              <w:t>9.</w:t>
            </w:r>
          </w:p>
        </w:tc>
        <w:tc>
          <w:tcPr>
            <w:tcW w:w="3972" w:type="dxa"/>
          </w:tcPr>
          <w:p w:rsidR="002C4F5F" w:rsidRPr="00835895" w:rsidRDefault="002C4F5F" w:rsidP="00152791">
            <w:pPr>
              <w:jc w:val="both"/>
              <w:rPr>
                <w:color w:val="000000"/>
                <w:sz w:val="28"/>
                <w:szCs w:val="28"/>
              </w:rPr>
            </w:pPr>
            <w:r w:rsidRPr="00835895">
              <w:rPr>
                <w:color w:val="000000"/>
                <w:sz w:val="28"/>
                <w:szCs w:val="28"/>
              </w:rPr>
              <w:t>Загальний обсяг фінансових ресурсів, необхідних для реалізації програми,</w:t>
            </w:r>
          </w:p>
          <w:p w:rsidR="002C4F5F" w:rsidRPr="00835895" w:rsidRDefault="002C4F5F" w:rsidP="00152791">
            <w:pPr>
              <w:jc w:val="both"/>
              <w:rPr>
                <w:color w:val="000000"/>
                <w:sz w:val="28"/>
                <w:szCs w:val="28"/>
              </w:rPr>
            </w:pPr>
            <w:r w:rsidRPr="00835895">
              <w:rPr>
                <w:color w:val="000000"/>
                <w:sz w:val="28"/>
                <w:szCs w:val="28"/>
              </w:rPr>
              <w:t>всього,</w:t>
            </w:r>
          </w:p>
          <w:p w:rsidR="002C4F5F" w:rsidRPr="00835895" w:rsidRDefault="002C4F5F" w:rsidP="00152791">
            <w:pPr>
              <w:jc w:val="both"/>
              <w:rPr>
                <w:color w:val="000000"/>
                <w:sz w:val="28"/>
                <w:szCs w:val="28"/>
              </w:rPr>
            </w:pPr>
            <w:r w:rsidRPr="00835895">
              <w:rPr>
                <w:color w:val="000000"/>
                <w:sz w:val="28"/>
                <w:szCs w:val="28"/>
              </w:rPr>
              <w:t>у тому числі:</w:t>
            </w:r>
          </w:p>
        </w:tc>
        <w:tc>
          <w:tcPr>
            <w:tcW w:w="4860" w:type="dxa"/>
          </w:tcPr>
          <w:p w:rsidR="002C4F5F" w:rsidRPr="00835895" w:rsidRDefault="002C4F5F" w:rsidP="00152791">
            <w:pPr>
              <w:jc w:val="both"/>
              <w:rPr>
                <w:color w:val="000000"/>
                <w:sz w:val="28"/>
                <w:szCs w:val="28"/>
              </w:rPr>
            </w:pPr>
            <w:r w:rsidRPr="00835895">
              <w:rPr>
                <w:color w:val="000000"/>
                <w:sz w:val="28"/>
                <w:szCs w:val="28"/>
              </w:rPr>
              <w:t>240 000 гривень</w:t>
            </w:r>
          </w:p>
        </w:tc>
      </w:tr>
      <w:tr w:rsidR="002C4F5F" w:rsidRPr="00835895" w:rsidTr="00152791">
        <w:tc>
          <w:tcPr>
            <w:tcW w:w="636" w:type="dxa"/>
          </w:tcPr>
          <w:p w:rsidR="002C4F5F" w:rsidRPr="00835895" w:rsidRDefault="002C4F5F" w:rsidP="00152791">
            <w:pPr>
              <w:jc w:val="right"/>
              <w:rPr>
                <w:caps/>
                <w:color w:val="000000"/>
                <w:sz w:val="28"/>
                <w:szCs w:val="28"/>
              </w:rPr>
            </w:pPr>
            <w:r w:rsidRPr="00835895">
              <w:rPr>
                <w:caps/>
                <w:color w:val="000000"/>
                <w:sz w:val="28"/>
                <w:szCs w:val="28"/>
              </w:rPr>
              <w:t>1)</w:t>
            </w:r>
          </w:p>
        </w:tc>
        <w:tc>
          <w:tcPr>
            <w:tcW w:w="3972" w:type="dxa"/>
          </w:tcPr>
          <w:p w:rsidR="002C4F5F" w:rsidRPr="00835895" w:rsidRDefault="002C4F5F" w:rsidP="00152791">
            <w:pPr>
              <w:jc w:val="both"/>
              <w:rPr>
                <w:color w:val="000000"/>
                <w:sz w:val="28"/>
                <w:szCs w:val="28"/>
              </w:rPr>
            </w:pPr>
            <w:r w:rsidRPr="00835895">
              <w:rPr>
                <w:color w:val="000000"/>
                <w:sz w:val="28"/>
                <w:szCs w:val="28"/>
              </w:rPr>
              <w:t>коштів районного бюджету</w:t>
            </w:r>
          </w:p>
        </w:tc>
        <w:tc>
          <w:tcPr>
            <w:tcW w:w="4860" w:type="dxa"/>
          </w:tcPr>
          <w:p w:rsidR="002C4F5F" w:rsidRPr="00835895" w:rsidRDefault="002C4F5F" w:rsidP="00152791">
            <w:pPr>
              <w:jc w:val="both"/>
              <w:rPr>
                <w:color w:val="000000"/>
                <w:sz w:val="28"/>
                <w:szCs w:val="28"/>
              </w:rPr>
            </w:pPr>
            <w:r w:rsidRPr="00835895">
              <w:rPr>
                <w:color w:val="000000"/>
                <w:sz w:val="28"/>
                <w:szCs w:val="28"/>
              </w:rPr>
              <w:t>240 000 гривень</w:t>
            </w:r>
          </w:p>
        </w:tc>
      </w:tr>
    </w:tbl>
    <w:p w:rsidR="002C4F5F" w:rsidRPr="00835895" w:rsidRDefault="002C4F5F" w:rsidP="002C4F5F">
      <w:pPr>
        <w:pStyle w:val="a5"/>
        <w:ind w:left="786" w:right="-5"/>
        <w:jc w:val="both"/>
        <w:rPr>
          <w:color w:val="000000"/>
          <w:sz w:val="28"/>
        </w:rPr>
      </w:pPr>
    </w:p>
    <w:p w:rsidR="002C4F5F" w:rsidRPr="00835895" w:rsidRDefault="002C4F5F" w:rsidP="002C4F5F">
      <w:pPr>
        <w:pStyle w:val="a6"/>
        <w:spacing w:after="0"/>
        <w:jc w:val="center"/>
        <w:rPr>
          <w:b/>
          <w:sz w:val="28"/>
          <w:szCs w:val="28"/>
        </w:rPr>
      </w:pPr>
      <w:r w:rsidRPr="00835895">
        <w:rPr>
          <w:b/>
          <w:bCs/>
          <w:sz w:val="28"/>
          <w:szCs w:val="28"/>
        </w:rPr>
        <w:t xml:space="preserve">2. Визначення проблеми, на розв’язання якої спрямована Програма </w:t>
      </w:r>
    </w:p>
    <w:p w:rsidR="002C4F5F" w:rsidRPr="00835895" w:rsidRDefault="002C4F5F" w:rsidP="002C4F5F">
      <w:pPr>
        <w:jc w:val="center"/>
        <w:rPr>
          <w:b/>
          <w:bCs/>
          <w:sz w:val="28"/>
          <w:szCs w:val="28"/>
        </w:rPr>
      </w:pPr>
    </w:p>
    <w:p w:rsidR="002C4F5F" w:rsidRPr="00835895" w:rsidRDefault="002C4F5F" w:rsidP="002C4F5F">
      <w:pPr>
        <w:shd w:val="clear" w:color="auto" w:fill="FFFFFF"/>
        <w:ind w:right="10" w:firstLine="708"/>
        <w:jc w:val="both"/>
        <w:rPr>
          <w:sz w:val="28"/>
          <w:szCs w:val="28"/>
        </w:rPr>
      </w:pPr>
      <w:r w:rsidRPr="00835895">
        <w:rPr>
          <w:sz w:val="28"/>
          <w:szCs w:val="28"/>
        </w:rPr>
        <w:t>Запобігання збройній агресії, зменшення збитків, непоправних втрат у разі її виникнення та ефективна ліквідація наслідків агресії, відповідно до вимог законів України «Про оборону України», «Про мобілізаційну підготовку та мобілізацію», «Про військовий обов’язок і військову службу»,</w:t>
      </w:r>
      <w:r w:rsidRPr="00835895">
        <w:rPr>
          <w:spacing w:val="-3"/>
          <w:sz w:val="28"/>
          <w:szCs w:val="28"/>
        </w:rPr>
        <w:t xml:space="preserve"> Указів  Президента України, постанов Кабінету Міністрів України </w:t>
      </w:r>
      <w:r w:rsidRPr="00835895">
        <w:rPr>
          <w:sz w:val="28"/>
          <w:szCs w:val="28"/>
        </w:rPr>
        <w:t xml:space="preserve"> є одним з пріоритетів у діяльності місцевих органів виконавчої влади та органів місцевого самоврядування, органів військового управління. Своєчасне попередження, вжиття </w:t>
      </w:r>
      <w:proofErr w:type="spellStart"/>
      <w:r w:rsidRPr="00835895">
        <w:rPr>
          <w:sz w:val="28"/>
          <w:szCs w:val="28"/>
        </w:rPr>
        <w:t>упереджувальних</w:t>
      </w:r>
      <w:proofErr w:type="spellEnd"/>
      <w:r w:rsidRPr="00835895">
        <w:rPr>
          <w:sz w:val="28"/>
          <w:szCs w:val="28"/>
        </w:rPr>
        <w:t xml:space="preserve"> заходів з цих питань, здійснюється органами державного управління усіх ланок, підприємствами, установами, організаціями і громадянами.</w:t>
      </w:r>
    </w:p>
    <w:p w:rsidR="002C4F5F" w:rsidRPr="00835895" w:rsidRDefault="002C4F5F" w:rsidP="002C4F5F">
      <w:pPr>
        <w:shd w:val="clear" w:color="auto" w:fill="FFFFFF"/>
        <w:ind w:right="10" w:firstLine="691"/>
        <w:jc w:val="both"/>
        <w:rPr>
          <w:sz w:val="28"/>
          <w:szCs w:val="28"/>
        </w:rPr>
      </w:pPr>
      <w:r w:rsidRPr="00835895">
        <w:rPr>
          <w:sz w:val="28"/>
          <w:szCs w:val="28"/>
        </w:rPr>
        <w:t>У відповідності до вимог статті 14 Закону України «Про оборону України» місцеві державні адміністрації:</w:t>
      </w:r>
    </w:p>
    <w:p w:rsidR="002C4F5F" w:rsidRPr="00835895" w:rsidRDefault="002C4F5F" w:rsidP="002C4F5F">
      <w:pPr>
        <w:shd w:val="clear" w:color="auto" w:fill="FFFFFF"/>
        <w:ind w:right="10" w:firstLine="691"/>
        <w:jc w:val="both"/>
        <w:rPr>
          <w:sz w:val="28"/>
          <w:szCs w:val="28"/>
        </w:rPr>
      </w:pPr>
      <w:r w:rsidRPr="00835895">
        <w:rPr>
          <w:sz w:val="28"/>
          <w:szCs w:val="28"/>
        </w:rPr>
        <w:t xml:space="preserve">- організовують надання підприємствами, установами та організаціями комунально-побутових послуг і ресурсів, виробництво та постачання продукції Збройним Силам України та іншим військовим формуванням на договірних засадах; </w:t>
      </w:r>
    </w:p>
    <w:p w:rsidR="002C4F5F" w:rsidRPr="00835895" w:rsidRDefault="002C4F5F" w:rsidP="002C4F5F">
      <w:pPr>
        <w:shd w:val="clear" w:color="auto" w:fill="FFFFFF"/>
        <w:ind w:right="10" w:firstLine="691"/>
        <w:jc w:val="both"/>
        <w:rPr>
          <w:sz w:val="28"/>
          <w:szCs w:val="28"/>
        </w:rPr>
      </w:pPr>
      <w:r w:rsidRPr="00835895">
        <w:rPr>
          <w:sz w:val="28"/>
          <w:szCs w:val="28"/>
        </w:rPr>
        <w:t xml:space="preserve">- організовують військовий облік і підготовку громадян України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забезпечують їх призов на строкову військову службу, навчальні (або перевірочні) та спеціальні збори і під час мобілізації; </w:t>
      </w:r>
    </w:p>
    <w:p w:rsidR="002C4F5F" w:rsidRPr="00835895" w:rsidRDefault="002C4F5F" w:rsidP="002C4F5F">
      <w:pPr>
        <w:shd w:val="clear" w:color="auto" w:fill="FFFFFF"/>
        <w:ind w:right="10" w:firstLine="691"/>
        <w:jc w:val="both"/>
        <w:rPr>
          <w:sz w:val="28"/>
          <w:szCs w:val="28"/>
        </w:rPr>
      </w:pPr>
      <w:r w:rsidRPr="00835895">
        <w:rPr>
          <w:sz w:val="28"/>
          <w:szCs w:val="28"/>
        </w:rPr>
        <w:t>- виконують передбачені законодавством заходи щодо мобілізаційної підготовки та проведення мобілізації на відповідній території, у тому числі здійснення контролю за станом мобілізаційної готовності підприємств, установ та організацій, що є об'єктами спільної власності територіальних громад сіл, селищ, міст, районів у містах і перебувають в управлінні районних і обласних рад або підприємств, установ та організацій усіх форм власності, які в установленому порядку залучаються ними до виконання мобілізаційних завдань (замовлень).</w:t>
      </w:r>
    </w:p>
    <w:p w:rsidR="002C4F5F" w:rsidRPr="00835895" w:rsidRDefault="002C4F5F" w:rsidP="002C4F5F">
      <w:pPr>
        <w:shd w:val="clear" w:color="auto" w:fill="FFFFFF"/>
        <w:ind w:right="10" w:firstLine="691"/>
        <w:jc w:val="both"/>
        <w:rPr>
          <w:sz w:val="28"/>
          <w:szCs w:val="28"/>
        </w:rPr>
      </w:pPr>
      <w:r w:rsidRPr="00835895">
        <w:rPr>
          <w:sz w:val="28"/>
          <w:szCs w:val="28"/>
        </w:rPr>
        <w:t xml:space="preserve">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 </w:t>
      </w:r>
    </w:p>
    <w:p w:rsidR="002C4F5F" w:rsidRPr="00835895" w:rsidRDefault="002C4F5F" w:rsidP="002C4F5F">
      <w:pPr>
        <w:shd w:val="clear" w:color="auto" w:fill="FFFFFF"/>
        <w:ind w:right="10" w:firstLine="691"/>
        <w:jc w:val="both"/>
        <w:rPr>
          <w:sz w:val="28"/>
          <w:szCs w:val="28"/>
        </w:rPr>
      </w:pPr>
      <w:r w:rsidRPr="00835895">
        <w:rPr>
          <w:sz w:val="28"/>
          <w:szCs w:val="28"/>
        </w:rPr>
        <w:t xml:space="preserve">Згідно статі 6 Закону України «Про мобілізаційну підготовку та мобілізацію» військово-транспортний обов'язок установлюється з метою задоволення потреб Збройних Сил України, інших військових формувань на </w:t>
      </w:r>
      <w:r w:rsidRPr="00835895">
        <w:rPr>
          <w:sz w:val="28"/>
          <w:szCs w:val="28"/>
        </w:rPr>
        <w:lastRenderedPageBreak/>
        <w:t>особливий період транспортними засобами та технікою і поширюється, зокрема, на центральні та місцеві органи виконавчої влади, інші державні органи, органи місцевого самоврядування, підприємства, установи і організації. Порядок виконання військово-транспортного обов'язку визначається Кабінетом Міністрів України. Відповідно до пункту 23 Положення про військово-транспортний обов'язок, затвердженого постановою Кабінету Міністрів України від 17 червня 2015 р. № 405 для забезпечення доставки транспортних засобів і техніки до визначених пунктів передачі місцеві держадміністрації (органи місцевого самоврядування) на період мобілізації та у воєнний час за поданням військових комісаріатів створюють на нафтобазах, автозаправних станціях незалежно від форми власності незнижуваний запас пально-мастильних матеріалів у обсязі, достатньому для забезпечення  заправки пальним встановленої кількості транспортних засобів і техніки.</w:t>
      </w:r>
    </w:p>
    <w:p w:rsidR="002C4F5F" w:rsidRPr="00835895" w:rsidRDefault="002C4F5F" w:rsidP="002C4F5F">
      <w:pPr>
        <w:shd w:val="clear" w:color="auto" w:fill="FFFFFF"/>
        <w:ind w:right="10" w:firstLine="691"/>
        <w:jc w:val="both"/>
        <w:rPr>
          <w:sz w:val="28"/>
          <w:szCs w:val="28"/>
        </w:rPr>
      </w:pPr>
      <w:r w:rsidRPr="00835895">
        <w:rPr>
          <w:sz w:val="28"/>
          <w:szCs w:val="28"/>
        </w:rPr>
        <w:t>Виконання  військового   обов'язку   громадянами   України у відповідності до частини сьомої статті 1 Закону України «Про військовий обов’язок і військову службу»,</w:t>
      </w:r>
      <w:r w:rsidRPr="00835895">
        <w:rPr>
          <w:spacing w:val="-3"/>
          <w:sz w:val="28"/>
          <w:szCs w:val="28"/>
        </w:rPr>
        <w:t xml:space="preserve"> </w:t>
      </w:r>
      <w:r w:rsidRPr="00835895">
        <w:rPr>
          <w:sz w:val="28"/>
          <w:szCs w:val="28"/>
        </w:rPr>
        <w:t xml:space="preserve">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2C4F5F" w:rsidRPr="00835895" w:rsidRDefault="002C4F5F" w:rsidP="002C4F5F">
      <w:pPr>
        <w:shd w:val="clear" w:color="auto" w:fill="FFFFFF"/>
        <w:ind w:right="10" w:firstLine="708"/>
        <w:jc w:val="both"/>
        <w:rPr>
          <w:sz w:val="28"/>
          <w:szCs w:val="28"/>
        </w:rPr>
      </w:pPr>
      <w:r w:rsidRPr="00835895">
        <w:rPr>
          <w:sz w:val="28"/>
          <w:szCs w:val="28"/>
        </w:rPr>
        <w:t>Події, що відбулися та відбуваються  в державі протягом останніх років, засвідчують про те, що заходи, які вживалися органами державної влади, органами місцевого самоврядування спільно із органами військового управління, виявилися недостатніми для забезпечення її надійної обороноздатності, потребують суттєвого покращення, а також додаткового залучення коштів із  бюджетів усіх рівнів та позабюджетного фінансування.</w:t>
      </w:r>
    </w:p>
    <w:p w:rsidR="002C4F5F" w:rsidRPr="00835895" w:rsidRDefault="002C4F5F" w:rsidP="002C4F5F">
      <w:pPr>
        <w:shd w:val="clear" w:color="auto" w:fill="FFFFFF"/>
        <w:ind w:right="10" w:firstLine="708"/>
        <w:jc w:val="both"/>
        <w:rPr>
          <w:sz w:val="28"/>
          <w:szCs w:val="28"/>
        </w:rPr>
      </w:pPr>
      <w:r w:rsidRPr="00835895">
        <w:rPr>
          <w:sz w:val="28"/>
          <w:szCs w:val="28"/>
        </w:rPr>
        <w:t xml:space="preserve">Програма спрямована на вдосконалення організації проведення приписки громадян до призовної дільниці району, ведення військово-облікової роботи, призову громадян України на строкову військову службу, здійснення мобілізаційної підготовки та проведення у разі необхідності мобілізації людських, транспортних та інших ресурсів в  районі. </w:t>
      </w:r>
    </w:p>
    <w:p w:rsidR="002C4F5F" w:rsidRPr="00835895" w:rsidRDefault="002C4F5F" w:rsidP="002C4F5F">
      <w:pPr>
        <w:pStyle w:val="a6"/>
        <w:spacing w:after="0"/>
        <w:ind w:firstLine="708"/>
        <w:jc w:val="both"/>
        <w:rPr>
          <w:sz w:val="28"/>
          <w:szCs w:val="28"/>
        </w:rPr>
      </w:pPr>
      <w:r w:rsidRPr="00835895">
        <w:rPr>
          <w:sz w:val="28"/>
          <w:szCs w:val="28"/>
        </w:rPr>
        <w:t xml:space="preserve">Існує потреба в  додатковому фінансуванні видатків на підготовку юнаків Чортківського району до служби в Збройних Силах України, забезпечення якісним особовим складом Збройні Сили України та інші військові формування, на доставку призовників та мобілізованих громадян до збірних пунктів та військових частин. </w:t>
      </w:r>
    </w:p>
    <w:p w:rsidR="002C4F5F" w:rsidRPr="00835895" w:rsidRDefault="002C4F5F" w:rsidP="002C4F5F">
      <w:pPr>
        <w:pStyle w:val="a6"/>
        <w:spacing w:after="0"/>
        <w:jc w:val="both"/>
        <w:rPr>
          <w:sz w:val="28"/>
          <w:szCs w:val="28"/>
        </w:rPr>
      </w:pPr>
      <w:r w:rsidRPr="00835895">
        <w:rPr>
          <w:sz w:val="28"/>
          <w:szCs w:val="28"/>
        </w:rPr>
        <w:t xml:space="preserve">         Забезпечення накопичення військово-навченого резерву військовозобов’язаних для якісного комплектування військових частин Збройних Сил України в особливий період. </w:t>
      </w:r>
    </w:p>
    <w:p w:rsidR="002C4F5F" w:rsidRPr="00835895" w:rsidRDefault="002C4F5F" w:rsidP="002C4F5F">
      <w:pPr>
        <w:pStyle w:val="a4"/>
        <w:rPr>
          <w:rFonts w:ascii="Times New Roman" w:hAnsi="Times New Roman" w:cs="Times New Roman"/>
          <w:b/>
          <w:sz w:val="28"/>
        </w:rPr>
      </w:pPr>
      <w:bookmarkStart w:id="0" w:name="bookmark1"/>
      <w:r w:rsidRPr="00835895">
        <w:rPr>
          <w:rFonts w:ascii="Times New Roman" w:hAnsi="Times New Roman" w:cs="Times New Roman"/>
          <w:b/>
          <w:sz w:val="28"/>
        </w:rPr>
        <w:t>3. Мета програми</w:t>
      </w:r>
      <w:bookmarkEnd w:id="0"/>
    </w:p>
    <w:p w:rsidR="002C4F5F" w:rsidRPr="00835895" w:rsidRDefault="002C4F5F" w:rsidP="002C4F5F">
      <w:pPr>
        <w:pStyle w:val="a4"/>
        <w:jc w:val="both"/>
        <w:rPr>
          <w:rFonts w:ascii="Times New Roman" w:hAnsi="Times New Roman" w:cs="Times New Roman"/>
          <w:sz w:val="28"/>
        </w:rPr>
      </w:pPr>
      <w:r w:rsidRPr="00835895">
        <w:rPr>
          <w:rFonts w:ascii="Times New Roman" w:hAnsi="Times New Roman" w:cs="Times New Roman"/>
          <w:sz w:val="28"/>
        </w:rPr>
        <w:tab/>
        <w:t xml:space="preserve">Метою програми є підвищення рівня мобілізаційної підготовки та готовності до проведення мобілізації на території району, проведення чергових призовів на строкову військову службу, та відбору громадян на військову службу за контрактом, територіальної оборони в мирний час та на випадок надзвичайного стану, удосконалення військово-патріотичного виховання, підготовки молоді до військової служби у Збройних Силах України та інших </w:t>
      </w:r>
      <w:r w:rsidRPr="00835895">
        <w:rPr>
          <w:rFonts w:ascii="Times New Roman" w:hAnsi="Times New Roman" w:cs="Times New Roman"/>
          <w:sz w:val="28"/>
        </w:rPr>
        <w:lastRenderedPageBreak/>
        <w:t>військових формувань, вдосконалення системи військового обліку, підняття престижу військової служби за участю органів місцевого самоврядування та військового комісаріату.</w:t>
      </w:r>
    </w:p>
    <w:p w:rsidR="002C4F5F" w:rsidRPr="00835895" w:rsidRDefault="002C4F5F" w:rsidP="002C4F5F">
      <w:pPr>
        <w:pStyle w:val="a5"/>
        <w:ind w:left="786" w:right="-5"/>
        <w:jc w:val="both"/>
        <w:rPr>
          <w:sz w:val="28"/>
        </w:rPr>
      </w:pPr>
    </w:p>
    <w:p w:rsidR="002C4F5F" w:rsidRPr="00835895" w:rsidRDefault="002C4F5F" w:rsidP="002C4F5F">
      <w:pPr>
        <w:pStyle w:val="a5"/>
        <w:ind w:left="786" w:right="-5"/>
        <w:jc w:val="center"/>
        <w:rPr>
          <w:b/>
          <w:sz w:val="28"/>
        </w:rPr>
      </w:pPr>
      <w:r w:rsidRPr="00835895">
        <w:rPr>
          <w:b/>
          <w:sz w:val="28"/>
        </w:rPr>
        <w:t>4. Шляхи і засоби розв’язання проблеми, обсяги та джерела фінансування; строки та етапи виконання програми</w:t>
      </w:r>
    </w:p>
    <w:p w:rsidR="002C4F5F" w:rsidRPr="00835895" w:rsidRDefault="002C4F5F" w:rsidP="002C4F5F">
      <w:pPr>
        <w:pStyle w:val="a5"/>
        <w:ind w:left="786" w:right="-5"/>
        <w:jc w:val="center"/>
        <w:rPr>
          <w:b/>
          <w:sz w:val="28"/>
        </w:rPr>
      </w:pPr>
    </w:p>
    <w:p w:rsidR="002C4F5F" w:rsidRPr="00835895" w:rsidRDefault="002C4F5F" w:rsidP="002C4F5F">
      <w:pPr>
        <w:pStyle w:val="a5"/>
        <w:ind w:left="0" w:right="-5" w:firstLine="567"/>
        <w:jc w:val="both"/>
        <w:rPr>
          <w:sz w:val="28"/>
          <w:szCs w:val="28"/>
        </w:rPr>
      </w:pPr>
      <w:r w:rsidRPr="00835895">
        <w:rPr>
          <w:sz w:val="28"/>
          <w:szCs w:val="28"/>
        </w:rPr>
        <w:t xml:space="preserve">Виконання Програми здійснюватиметься шляхом проведення ряду заходів, які спрямовані на: </w:t>
      </w:r>
    </w:p>
    <w:p w:rsidR="002C4F5F" w:rsidRPr="00835895" w:rsidRDefault="002C4F5F" w:rsidP="002C4F5F">
      <w:pPr>
        <w:pStyle w:val="a5"/>
        <w:ind w:left="0" w:right="-5" w:firstLine="567"/>
        <w:jc w:val="both"/>
      </w:pPr>
      <w:r w:rsidRPr="00835895">
        <w:rPr>
          <w:sz w:val="28"/>
          <w:szCs w:val="28"/>
        </w:rPr>
        <w:t xml:space="preserve">- </w:t>
      </w:r>
      <w:r w:rsidRPr="00835895">
        <w:rPr>
          <w:sz w:val="28"/>
        </w:rPr>
        <w:t>підвищення рівня готовності органів державної влади, установ, підприємств та організацій незалежно від форм власності до проведення мобілізації на території району в особливий період та під час оголошення часткової мобілізації людських та транспортних ресурсів</w:t>
      </w:r>
      <w:r w:rsidRPr="00835895">
        <w:t>;</w:t>
      </w:r>
    </w:p>
    <w:p w:rsidR="002C4F5F" w:rsidRPr="00835895" w:rsidRDefault="002C4F5F" w:rsidP="002C4F5F">
      <w:pPr>
        <w:pStyle w:val="a4"/>
        <w:ind w:firstLine="567"/>
        <w:jc w:val="both"/>
        <w:rPr>
          <w:rFonts w:ascii="Times New Roman" w:hAnsi="Times New Roman" w:cs="Times New Roman"/>
          <w:sz w:val="28"/>
        </w:rPr>
      </w:pPr>
      <w:r w:rsidRPr="00835895">
        <w:rPr>
          <w:rFonts w:ascii="Times New Roman" w:hAnsi="Times New Roman" w:cs="Times New Roman"/>
          <w:sz w:val="28"/>
        </w:rPr>
        <w:t>- створення військового обліку військовозобов’язаних та призовників в установах, організаціях та на підприємствах району незалежно від форм власності згідно з вимогами чинного законодавства України;</w:t>
      </w:r>
    </w:p>
    <w:p w:rsidR="002C4F5F" w:rsidRPr="00835895" w:rsidRDefault="002C4F5F" w:rsidP="002C4F5F">
      <w:pPr>
        <w:pStyle w:val="a4"/>
        <w:ind w:firstLine="567"/>
        <w:jc w:val="both"/>
        <w:rPr>
          <w:rFonts w:ascii="Times New Roman" w:hAnsi="Times New Roman" w:cs="Times New Roman"/>
          <w:sz w:val="28"/>
        </w:rPr>
      </w:pPr>
      <w:r w:rsidRPr="00835895">
        <w:rPr>
          <w:rFonts w:ascii="Times New Roman" w:hAnsi="Times New Roman" w:cs="Times New Roman"/>
          <w:sz w:val="28"/>
        </w:rPr>
        <w:t>- виконання розпоряджень і завдань по проведенню приписки юнаків до призовної дільниці Чортківського об’єднаного міського військового комісаріату, призову на строкову військову службу, військову службу за контрактом;</w:t>
      </w:r>
    </w:p>
    <w:p w:rsidR="002C4F5F" w:rsidRPr="00835895" w:rsidRDefault="002C4F5F" w:rsidP="002C4F5F">
      <w:pPr>
        <w:pStyle w:val="a4"/>
        <w:ind w:firstLine="567"/>
        <w:jc w:val="both"/>
        <w:rPr>
          <w:rFonts w:ascii="Times New Roman" w:hAnsi="Times New Roman" w:cs="Times New Roman"/>
          <w:sz w:val="28"/>
        </w:rPr>
      </w:pPr>
      <w:r w:rsidRPr="00835895">
        <w:rPr>
          <w:rFonts w:ascii="Times New Roman" w:hAnsi="Times New Roman" w:cs="Times New Roman"/>
          <w:sz w:val="28"/>
        </w:rPr>
        <w:t>- безперебійну та якісну роботу військового комісаріату відповідно до прийнятих розпоряджень голови районної державної адміністрації та фінансування визначених заходів;</w:t>
      </w:r>
    </w:p>
    <w:p w:rsidR="002C4F5F" w:rsidRPr="00835895" w:rsidRDefault="002C4F5F" w:rsidP="002C4F5F">
      <w:pPr>
        <w:pStyle w:val="a4"/>
        <w:ind w:firstLine="567"/>
        <w:jc w:val="both"/>
        <w:rPr>
          <w:rFonts w:ascii="Times New Roman" w:hAnsi="Times New Roman" w:cs="Times New Roman"/>
          <w:sz w:val="28"/>
        </w:rPr>
      </w:pPr>
      <w:r w:rsidRPr="00835895">
        <w:rPr>
          <w:rFonts w:ascii="Times New Roman" w:hAnsi="Times New Roman" w:cs="Times New Roman"/>
          <w:sz w:val="28"/>
        </w:rPr>
        <w:t>- укомплектування необхідним обладнанням військового комісаріату, бази мобілізаційного розгортання та дільниці оповіщення;</w:t>
      </w:r>
    </w:p>
    <w:p w:rsidR="002C4F5F" w:rsidRPr="00835895" w:rsidRDefault="002C4F5F" w:rsidP="002C4F5F">
      <w:pPr>
        <w:pStyle w:val="a4"/>
        <w:ind w:firstLine="567"/>
        <w:jc w:val="both"/>
        <w:rPr>
          <w:rFonts w:ascii="Times New Roman" w:hAnsi="Times New Roman" w:cs="Times New Roman"/>
          <w:sz w:val="28"/>
        </w:rPr>
      </w:pPr>
      <w:r w:rsidRPr="00835895">
        <w:rPr>
          <w:rFonts w:ascii="Times New Roman" w:hAnsi="Times New Roman" w:cs="Times New Roman"/>
          <w:sz w:val="28"/>
        </w:rPr>
        <w:t>- виділення необхідної кількості автотранспорту, паливно-мастильних матеріалів для забезпечення заходів мобілізації і призову на строкову військову службу та військову службу за контрактом на території району;</w:t>
      </w:r>
    </w:p>
    <w:p w:rsidR="002C4F5F" w:rsidRPr="00835895" w:rsidRDefault="002C4F5F" w:rsidP="002C4F5F">
      <w:pPr>
        <w:pStyle w:val="a4"/>
        <w:ind w:firstLine="567"/>
        <w:jc w:val="both"/>
        <w:rPr>
          <w:rFonts w:ascii="Times New Roman" w:hAnsi="Times New Roman" w:cs="Times New Roman"/>
          <w:sz w:val="28"/>
        </w:rPr>
      </w:pPr>
      <w:r w:rsidRPr="00835895">
        <w:rPr>
          <w:rFonts w:ascii="Times New Roman" w:hAnsi="Times New Roman" w:cs="Times New Roman"/>
          <w:sz w:val="28"/>
        </w:rPr>
        <w:t>- оповіщення про мобілізацію і призов через різні джерела зв’язку та засоби масової інформації про проведення чергового призову на строкову військову службу, відбору на військову службу за контрактом на території району, мобілізації людських та транспортних ресурсів в особливий період;</w:t>
      </w:r>
    </w:p>
    <w:p w:rsidR="002C4F5F" w:rsidRPr="00835895" w:rsidRDefault="002C4F5F" w:rsidP="002C4F5F">
      <w:pPr>
        <w:pStyle w:val="a4"/>
        <w:ind w:firstLine="567"/>
        <w:jc w:val="both"/>
        <w:rPr>
          <w:rFonts w:ascii="Times New Roman" w:hAnsi="Times New Roman" w:cs="Times New Roman"/>
          <w:sz w:val="28"/>
        </w:rPr>
      </w:pPr>
      <w:r w:rsidRPr="00835895">
        <w:rPr>
          <w:rFonts w:ascii="Times New Roman" w:hAnsi="Times New Roman" w:cs="Times New Roman"/>
          <w:sz w:val="28"/>
        </w:rPr>
        <w:t>- матеріально технічне забезпечення військового комісаріату;</w:t>
      </w:r>
    </w:p>
    <w:p w:rsidR="002C4F5F" w:rsidRPr="00835895" w:rsidRDefault="002C4F5F" w:rsidP="002C4F5F">
      <w:pPr>
        <w:pStyle w:val="a4"/>
        <w:ind w:firstLine="567"/>
        <w:jc w:val="both"/>
        <w:rPr>
          <w:rFonts w:ascii="Times New Roman" w:hAnsi="Times New Roman" w:cs="Times New Roman"/>
          <w:sz w:val="28"/>
        </w:rPr>
      </w:pPr>
      <w:r w:rsidRPr="00835895">
        <w:rPr>
          <w:rFonts w:ascii="Times New Roman" w:hAnsi="Times New Roman" w:cs="Times New Roman"/>
          <w:sz w:val="28"/>
        </w:rPr>
        <w:t>- оповіщення про виклик військовозобов’язаних та призовників для проходження медичного огляду та призовної комісії;</w:t>
      </w:r>
    </w:p>
    <w:p w:rsidR="002C4F5F" w:rsidRPr="00835895" w:rsidRDefault="002C4F5F" w:rsidP="002C4F5F">
      <w:pPr>
        <w:pStyle w:val="a4"/>
        <w:ind w:firstLine="567"/>
        <w:jc w:val="both"/>
        <w:rPr>
          <w:rFonts w:ascii="Times New Roman" w:hAnsi="Times New Roman" w:cs="Times New Roman"/>
          <w:sz w:val="28"/>
        </w:rPr>
      </w:pPr>
      <w:r w:rsidRPr="00835895">
        <w:rPr>
          <w:rFonts w:ascii="Times New Roman" w:hAnsi="Times New Roman" w:cs="Times New Roman"/>
          <w:sz w:val="28"/>
        </w:rPr>
        <w:t>- забезпечення роботи військового комісаріату, призовної комісії необхідними витратними матеріалами.</w:t>
      </w:r>
    </w:p>
    <w:p w:rsidR="002C4F5F" w:rsidRPr="00835895" w:rsidRDefault="002C4F5F" w:rsidP="002C4F5F">
      <w:pPr>
        <w:pStyle w:val="a8"/>
        <w:widowControl/>
        <w:tabs>
          <w:tab w:val="left" w:pos="-420"/>
        </w:tabs>
        <w:autoSpaceDE/>
        <w:autoSpaceDN/>
        <w:adjustRightInd/>
        <w:ind w:left="0" w:firstLine="567"/>
      </w:pPr>
      <w:r w:rsidRPr="00835895">
        <w:t>Програма розрахована на 4 роки.</w:t>
      </w:r>
    </w:p>
    <w:p w:rsidR="002C4F5F" w:rsidRPr="00835895" w:rsidRDefault="002C4F5F" w:rsidP="002C4F5F">
      <w:pPr>
        <w:pStyle w:val="a8"/>
        <w:widowControl/>
        <w:tabs>
          <w:tab w:val="left" w:pos="-420"/>
        </w:tabs>
        <w:autoSpaceDE/>
        <w:autoSpaceDN/>
        <w:adjustRightInd/>
        <w:ind w:left="0" w:firstLine="900"/>
        <w:rPr>
          <w:sz w:val="16"/>
        </w:rPr>
      </w:pPr>
    </w:p>
    <w:p w:rsidR="002C4F5F" w:rsidRPr="00835895" w:rsidRDefault="002C4F5F" w:rsidP="002C4F5F">
      <w:pPr>
        <w:pStyle w:val="1"/>
        <w:autoSpaceDE w:val="0"/>
        <w:autoSpaceDN w:val="0"/>
        <w:adjustRightInd w:val="0"/>
        <w:ind w:firstLine="900"/>
        <w:rPr>
          <w:szCs w:val="28"/>
        </w:rPr>
      </w:pPr>
      <w:r w:rsidRPr="00835895">
        <w:rPr>
          <w:szCs w:val="28"/>
        </w:rPr>
        <w:t>Ресурсне забезпечення програми</w:t>
      </w:r>
    </w:p>
    <w:p w:rsidR="002C4F5F" w:rsidRPr="00835895" w:rsidRDefault="002C4F5F" w:rsidP="002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center"/>
        <w:outlineLvl w:val="0"/>
      </w:pP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992"/>
        <w:gridCol w:w="992"/>
        <w:gridCol w:w="993"/>
        <w:gridCol w:w="1134"/>
        <w:gridCol w:w="1306"/>
      </w:tblGrid>
      <w:tr w:rsidR="002C4F5F" w:rsidRPr="00835895" w:rsidTr="00152791">
        <w:trPr>
          <w:cantSplit/>
          <w:trHeight w:val="722"/>
        </w:trPr>
        <w:tc>
          <w:tcPr>
            <w:tcW w:w="3686" w:type="dxa"/>
            <w:vAlign w:val="center"/>
          </w:tcPr>
          <w:p w:rsidR="002C4F5F" w:rsidRPr="00835895" w:rsidRDefault="002C4F5F" w:rsidP="00152791">
            <w:pPr>
              <w:autoSpaceDE w:val="0"/>
              <w:autoSpaceDN w:val="0"/>
              <w:adjustRightInd w:val="0"/>
              <w:jc w:val="center"/>
              <w:rPr>
                <w:lang w:eastAsia="uk-UA"/>
              </w:rPr>
            </w:pPr>
            <w:r w:rsidRPr="00835895">
              <w:rPr>
                <w:lang w:eastAsia="uk-UA"/>
              </w:rPr>
              <w:t>Обсяг коштів, які пропонується залучити на виконання програми</w:t>
            </w:r>
          </w:p>
        </w:tc>
        <w:tc>
          <w:tcPr>
            <w:tcW w:w="992" w:type="dxa"/>
            <w:tcBorders>
              <w:bottom w:val="single" w:sz="4" w:space="0" w:color="auto"/>
            </w:tcBorders>
            <w:vAlign w:val="center"/>
          </w:tcPr>
          <w:p w:rsidR="002C4F5F" w:rsidRPr="00835895" w:rsidRDefault="002C4F5F" w:rsidP="00152791">
            <w:pPr>
              <w:autoSpaceDE w:val="0"/>
              <w:autoSpaceDN w:val="0"/>
              <w:adjustRightInd w:val="0"/>
              <w:spacing w:line="192" w:lineRule="auto"/>
              <w:ind w:right="-108"/>
              <w:jc w:val="center"/>
              <w:rPr>
                <w:lang w:eastAsia="uk-UA"/>
              </w:rPr>
            </w:pPr>
            <w:r w:rsidRPr="00835895">
              <w:rPr>
                <w:lang w:eastAsia="uk-UA"/>
              </w:rPr>
              <w:t>2019 рік</w:t>
            </w:r>
          </w:p>
        </w:tc>
        <w:tc>
          <w:tcPr>
            <w:tcW w:w="992" w:type="dxa"/>
            <w:vAlign w:val="center"/>
          </w:tcPr>
          <w:p w:rsidR="002C4F5F" w:rsidRPr="00835895" w:rsidRDefault="002C4F5F" w:rsidP="00152791">
            <w:pPr>
              <w:autoSpaceDE w:val="0"/>
              <w:autoSpaceDN w:val="0"/>
              <w:adjustRightInd w:val="0"/>
              <w:spacing w:line="192" w:lineRule="auto"/>
              <w:ind w:right="-108"/>
              <w:jc w:val="center"/>
              <w:rPr>
                <w:lang w:eastAsia="uk-UA"/>
              </w:rPr>
            </w:pPr>
            <w:r w:rsidRPr="00835895">
              <w:rPr>
                <w:lang w:eastAsia="uk-UA"/>
              </w:rPr>
              <w:t>2020 рік</w:t>
            </w:r>
          </w:p>
        </w:tc>
        <w:tc>
          <w:tcPr>
            <w:tcW w:w="993" w:type="dxa"/>
            <w:vAlign w:val="center"/>
          </w:tcPr>
          <w:p w:rsidR="002C4F5F" w:rsidRPr="00835895" w:rsidRDefault="002C4F5F" w:rsidP="00152791">
            <w:pPr>
              <w:autoSpaceDE w:val="0"/>
              <w:autoSpaceDN w:val="0"/>
              <w:adjustRightInd w:val="0"/>
              <w:spacing w:line="192" w:lineRule="auto"/>
              <w:ind w:right="-108"/>
              <w:jc w:val="center"/>
              <w:rPr>
                <w:lang w:eastAsia="uk-UA"/>
              </w:rPr>
            </w:pPr>
            <w:r w:rsidRPr="00835895">
              <w:rPr>
                <w:lang w:eastAsia="uk-UA"/>
              </w:rPr>
              <w:t>2021 рік</w:t>
            </w:r>
          </w:p>
        </w:tc>
        <w:tc>
          <w:tcPr>
            <w:tcW w:w="1134" w:type="dxa"/>
            <w:vAlign w:val="center"/>
          </w:tcPr>
          <w:p w:rsidR="002C4F5F" w:rsidRPr="00835895" w:rsidRDefault="002C4F5F" w:rsidP="00152791">
            <w:pPr>
              <w:autoSpaceDE w:val="0"/>
              <w:autoSpaceDN w:val="0"/>
              <w:adjustRightInd w:val="0"/>
              <w:spacing w:line="192" w:lineRule="auto"/>
              <w:ind w:right="-108"/>
              <w:jc w:val="center"/>
              <w:rPr>
                <w:lang w:eastAsia="uk-UA"/>
              </w:rPr>
            </w:pPr>
            <w:r w:rsidRPr="00835895">
              <w:rPr>
                <w:lang w:eastAsia="uk-UA"/>
              </w:rPr>
              <w:t>2022 рік</w:t>
            </w:r>
          </w:p>
        </w:tc>
        <w:tc>
          <w:tcPr>
            <w:tcW w:w="1306" w:type="dxa"/>
            <w:vAlign w:val="center"/>
          </w:tcPr>
          <w:p w:rsidR="002C4F5F" w:rsidRPr="00835895" w:rsidRDefault="002C4F5F" w:rsidP="00152791">
            <w:pPr>
              <w:autoSpaceDE w:val="0"/>
              <w:autoSpaceDN w:val="0"/>
              <w:adjustRightInd w:val="0"/>
              <w:spacing w:line="192" w:lineRule="auto"/>
              <w:ind w:right="-108"/>
              <w:jc w:val="center"/>
              <w:rPr>
                <w:lang w:eastAsia="uk-UA"/>
              </w:rPr>
            </w:pPr>
            <w:r w:rsidRPr="00835895">
              <w:rPr>
                <w:lang w:eastAsia="uk-UA"/>
              </w:rPr>
              <w:t>Усього витрат на викона</w:t>
            </w:r>
            <w:r w:rsidRPr="00835895">
              <w:rPr>
                <w:lang w:eastAsia="uk-UA"/>
              </w:rPr>
              <w:t>н</w:t>
            </w:r>
            <w:r w:rsidRPr="00835895">
              <w:rPr>
                <w:lang w:eastAsia="uk-UA"/>
              </w:rPr>
              <w:t>ня програми</w:t>
            </w:r>
          </w:p>
        </w:tc>
      </w:tr>
      <w:tr w:rsidR="002C4F5F" w:rsidRPr="00835895" w:rsidTr="00152791">
        <w:trPr>
          <w:trHeight w:val="409"/>
        </w:trPr>
        <w:tc>
          <w:tcPr>
            <w:tcW w:w="3686" w:type="dxa"/>
            <w:vAlign w:val="center"/>
          </w:tcPr>
          <w:p w:rsidR="002C4F5F" w:rsidRPr="00835895" w:rsidRDefault="002C4F5F" w:rsidP="00152791">
            <w:pPr>
              <w:autoSpaceDE w:val="0"/>
              <w:autoSpaceDN w:val="0"/>
              <w:adjustRightInd w:val="0"/>
              <w:rPr>
                <w:lang w:eastAsia="uk-UA"/>
              </w:rPr>
            </w:pPr>
            <w:r w:rsidRPr="00835895">
              <w:rPr>
                <w:lang w:eastAsia="uk-UA"/>
              </w:rPr>
              <w:t>Обсяг ресурсів районного бюджету, усього:</w:t>
            </w:r>
          </w:p>
        </w:tc>
        <w:tc>
          <w:tcPr>
            <w:tcW w:w="992" w:type="dxa"/>
            <w:vAlign w:val="center"/>
          </w:tcPr>
          <w:p w:rsidR="002C4F5F" w:rsidRPr="00835895" w:rsidRDefault="002C4F5F" w:rsidP="00152791">
            <w:pPr>
              <w:autoSpaceDE w:val="0"/>
              <w:autoSpaceDN w:val="0"/>
              <w:adjustRightInd w:val="0"/>
              <w:ind w:left="-108" w:right="-84"/>
              <w:jc w:val="center"/>
              <w:rPr>
                <w:lang w:eastAsia="uk-UA"/>
              </w:rPr>
            </w:pPr>
            <w:r w:rsidRPr="00835895">
              <w:rPr>
                <w:lang w:eastAsia="uk-UA"/>
              </w:rPr>
              <w:t>60 000 грн.</w:t>
            </w:r>
          </w:p>
        </w:tc>
        <w:tc>
          <w:tcPr>
            <w:tcW w:w="992" w:type="dxa"/>
            <w:vAlign w:val="center"/>
          </w:tcPr>
          <w:p w:rsidR="002C4F5F" w:rsidRPr="00835895" w:rsidRDefault="002C4F5F" w:rsidP="00152791">
            <w:pPr>
              <w:autoSpaceDE w:val="0"/>
              <w:autoSpaceDN w:val="0"/>
              <w:adjustRightInd w:val="0"/>
              <w:ind w:left="-108"/>
              <w:jc w:val="center"/>
              <w:rPr>
                <w:lang w:eastAsia="uk-UA"/>
              </w:rPr>
            </w:pPr>
            <w:r w:rsidRPr="00835895">
              <w:rPr>
                <w:lang w:eastAsia="uk-UA"/>
              </w:rPr>
              <w:t>60 000 грн.</w:t>
            </w:r>
          </w:p>
        </w:tc>
        <w:tc>
          <w:tcPr>
            <w:tcW w:w="993" w:type="dxa"/>
            <w:vAlign w:val="center"/>
          </w:tcPr>
          <w:p w:rsidR="002C4F5F" w:rsidRPr="00835895" w:rsidRDefault="002C4F5F" w:rsidP="00152791">
            <w:pPr>
              <w:autoSpaceDE w:val="0"/>
              <w:autoSpaceDN w:val="0"/>
              <w:adjustRightInd w:val="0"/>
              <w:ind w:left="-108"/>
              <w:jc w:val="center"/>
              <w:rPr>
                <w:lang w:eastAsia="uk-UA"/>
              </w:rPr>
            </w:pPr>
            <w:r w:rsidRPr="00835895">
              <w:rPr>
                <w:lang w:eastAsia="uk-UA"/>
              </w:rPr>
              <w:t>60 000 грн.</w:t>
            </w:r>
          </w:p>
        </w:tc>
        <w:tc>
          <w:tcPr>
            <w:tcW w:w="1134" w:type="dxa"/>
            <w:vAlign w:val="center"/>
          </w:tcPr>
          <w:p w:rsidR="002C4F5F" w:rsidRPr="00835895" w:rsidRDefault="002C4F5F" w:rsidP="00152791">
            <w:pPr>
              <w:autoSpaceDE w:val="0"/>
              <w:autoSpaceDN w:val="0"/>
              <w:adjustRightInd w:val="0"/>
              <w:ind w:left="-108"/>
              <w:jc w:val="center"/>
              <w:rPr>
                <w:lang w:eastAsia="uk-UA"/>
              </w:rPr>
            </w:pPr>
            <w:r w:rsidRPr="00835895">
              <w:rPr>
                <w:lang w:eastAsia="uk-UA"/>
              </w:rPr>
              <w:t>60 000 грн.</w:t>
            </w:r>
          </w:p>
        </w:tc>
        <w:tc>
          <w:tcPr>
            <w:tcW w:w="1306" w:type="dxa"/>
            <w:vAlign w:val="center"/>
          </w:tcPr>
          <w:p w:rsidR="002C4F5F" w:rsidRPr="00835895" w:rsidRDefault="002C4F5F" w:rsidP="00152791">
            <w:pPr>
              <w:autoSpaceDE w:val="0"/>
              <w:autoSpaceDN w:val="0"/>
              <w:adjustRightInd w:val="0"/>
              <w:ind w:left="180"/>
              <w:rPr>
                <w:lang w:eastAsia="uk-UA"/>
              </w:rPr>
            </w:pPr>
            <w:r w:rsidRPr="00835895">
              <w:rPr>
                <w:lang w:eastAsia="uk-UA"/>
              </w:rPr>
              <w:t>240 000 грн.</w:t>
            </w:r>
          </w:p>
        </w:tc>
      </w:tr>
    </w:tbl>
    <w:p w:rsidR="002C4F5F" w:rsidRPr="00835895" w:rsidRDefault="002C4F5F" w:rsidP="002C4F5F">
      <w:pPr>
        <w:pStyle w:val="a5"/>
        <w:ind w:left="0" w:right="-5" w:firstLine="567"/>
        <w:jc w:val="both"/>
        <w:rPr>
          <w:sz w:val="28"/>
        </w:rPr>
      </w:pPr>
    </w:p>
    <w:p w:rsidR="002C4F5F" w:rsidRPr="00835895" w:rsidRDefault="002C4F5F" w:rsidP="002C4F5F">
      <w:pPr>
        <w:pStyle w:val="a4"/>
        <w:ind w:left="786"/>
        <w:rPr>
          <w:rFonts w:ascii="Times New Roman" w:hAnsi="Times New Roman" w:cs="Times New Roman"/>
          <w:b/>
          <w:sz w:val="28"/>
        </w:rPr>
      </w:pPr>
      <w:r w:rsidRPr="00835895">
        <w:rPr>
          <w:rFonts w:ascii="Times New Roman" w:hAnsi="Times New Roman" w:cs="Times New Roman"/>
          <w:b/>
          <w:sz w:val="28"/>
        </w:rPr>
        <w:t>5. Перелік завдань, заходів програми та результативні показники:</w:t>
      </w:r>
    </w:p>
    <w:p w:rsidR="002C4F5F" w:rsidRPr="00835895" w:rsidRDefault="002C4F5F" w:rsidP="002C4F5F">
      <w:pPr>
        <w:pStyle w:val="a4"/>
        <w:spacing w:after="0"/>
        <w:ind w:firstLine="720"/>
        <w:jc w:val="both"/>
        <w:rPr>
          <w:rFonts w:ascii="Times New Roman" w:hAnsi="Times New Roman" w:cs="Times New Roman"/>
          <w:sz w:val="28"/>
        </w:rPr>
      </w:pPr>
      <w:r w:rsidRPr="00835895">
        <w:rPr>
          <w:rFonts w:ascii="Times New Roman" w:hAnsi="Times New Roman" w:cs="Times New Roman"/>
          <w:sz w:val="28"/>
        </w:rPr>
        <w:t>Вдосконалення системи управління проведенням мобілізації:</w:t>
      </w:r>
    </w:p>
    <w:p w:rsidR="002C4F5F" w:rsidRPr="00835895" w:rsidRDefault="002C4F5F" w:rsidP="002C4F5F">
      <w:pPr>
        <w:pStyle w:val="a4"/>
        <w:spacing w:after="0"/>
        <w:ind w:firstLine="720"/>
        <w:jc w:val="both"/>
        <w:rPr>
          <w:rFonts w:ascii="Times New Roman" w:hAnsi="Times New Roman" w:cs="Times New Roman"/>
          <w:sz w:val="28"/>
        </w:rPr>
      </w:pPr>
      <w:r w:rsidRPr="00835895">
        <w:rPr>
          <w:rFonts w:ascii="Times New Roman" w:hAnsi="Times New Roman" w:cs="Times New Roman"/>
          <w:sz w:val="28"/>
        </w:rPr>
        <w:t>- підтримання системи бази мобілізаційного розгортання;</w:t>
      </w:r>
    </w:p>
    <w:p w:rsidR="002C4F5F" w:rsidRPr="00835895" w:rsidRDefault="002C4F5F" w:rsidP="002C4F5F">
      <w:pPr>
        <w:pStyle w:val="a4"/>
        <w:spacing w:after="0"/>
        <w:ind w:firstLine="720"/>
        <w:jc w:val="both"/>
        <w:rPr>
          <w:rFonts w:ascii="Times New Roman" w:hAnsi="Times New Roman" w:cs="Times New Roman"/>
          <w:sz w:val="28"/>
        </w:rPr>
      </w:pPr>
      <w:r w:rsidRPr="00835895">
        <w:rPr>
          <w:rFonts w:ascii="Times New Roman" w:hAnsi="Times New Roman" w:cs="Times New Roman"/>
          <w:sz w:val="28"/>
        </w:rPr>
        <w:t>- здійснення заходів територіальної оборони району, охорона особливо - важливих об’єктів;</w:t>
      </w:r>
    </w:p>
    <w:p w:rsidR="002C4F5F" w:rsidRPr="00835895" w:rsidRDefault="002C4F5F" w:rsidP="002C4F5F">
      <w:pPr>
        <w:pStyle w:val="a4"/>
        <w:spacing w:after="0"/>
        <w:ind w:firstLine="720"/>
        <w:jc w:val="both"/>
        <w:rPr>
          <w:rFonts w:ascii="Times New Roman" w:hAnsi="Times New Roman" w:cs="Times New Roman"/>
          <w:sz w:val="28"/>
        </w:rPr>
      </w:pPr>
      <w:r w:rsidRPr="00835895">
        <w:rPr>
          <w:rFonts w:ascii="Times New Roman" w:hAnsi="Times New Roman" w:cs="Times New Roman"/>
          <w:sz w:val="28"/>
        </w:rPr>
        <w:t>- вдосконалення системи військового обліку громадян України на території району;</w:t>
      </w:r>
    </w:p>
    <w:p w:rsidR="002C4F5F" w:rsidRPr="00835895" w:rsidRDefault="002C4F5F" w:rsidP="002C4F5F">
      <w:pPr>
        <w:pStyle w:val="a4"/>
        <w:spacing w:after="0"/>
        <w:ind w:firstLine="720"/>
        <w:jc w:val="both"/>
        <w:rPr>
          <w:rFonts w:ascii="Times New Roman" w:hAnsi="Times New Roman" w:cs="Times New Roman"/>
          <w:sz w:val="28"/>
        </w:rPr>
      </w:pPr>
      <w:r w:rsidRPr="00835895">
        <w:rPr>
          <w:rFonts w:ascii="Times New Roman" w:hAnsi="Times New Roman" w:cs="Times New Roman"/>
          <w:sz w:val="28"/>
        </w:rPr>
        <w:t>- вдосконалення системи оповіщення, збору та відправки мобілізаційних ресурсів на території району під час мобілізації та в особливий період;</w:t>
      </w:r>
    </w:p>
    <w:p w:rsidR="002C4F5F" w:rsidRPr="00835895" w:rsidRDefault="002C4F5F" w:rsidP="002C4F5F">
      <w:pPr>
        <w:ind w:firstLine="720"/>
        <w:rPr>
          <w:sz w:val="28"/>
          <w:lang w:eastAsia="uk-UA"/>
        </w:rPr>
      </w:pPr>
      <w:r w:rsidRPr="00835895">
        <w:rPr>
          <w:sz w:val="28"/>
          <w:lang w:eastAsia="uk-UA"/>
        </w:rPr>
        <w:t>- проведення агітаційних заходів по рекламуванню військової служби за контрактом у сільських радах району;</w:t>
      </w:r>
    </w:p>
    <w:p w:rsidR="002C4F5F" w:rsidRPr="00835895" w:rsidRDefault="002C4F5F" w:rsidP="002C4F5F">
      <w:pPr>
        <w:pStyle w:val="a4"/>
        <w:spacing w:after="0"/>
        <w:ind w:firstLine="720"/>
        <w:jc w:val="both"/>
        <w:rPr>
          <w:rFonts w:ascii="Times New Roman" w:hAnsi="Times New Roman" w:cs="Times New Roman"/>
          <w:sz w:val="28"/>
        </w:rPr>
      </w:pPr>
      <w:r w:rsidRPr="00835895">
        <w:rPr>
          <w:rFonts w:ascii="Times New Roman" w:hAnsi="Times New Roman" w:cs="Times New Roman"/>
          <w:sz w:val="28"/>
        </w:rPr>
        <w:t>- підвищення рівня організації підготовки та проведення призову громадян на строкову військову службу та військову службу за контрактом;</w:t>
      </w:r>
    </w:p>
    <w:p w:rsidR="002C4F5F" w:rsidRPr="00835895" w:rsidRDefault="002C4F5F" w:rsidP="002C4F5F">
      <w:pPr>
        <w:pStyle w:val="a4"/>
        <w:spacing w:after="0"/>
        <w:ind w:firstLine="720"/>
        <w:jc w:val="both"/>
        <w:rPr>
          <w:rFonts w:ascii="Times New Roman" w:hAnsi="Times New Roman" w:cs="Times New Roman"/>
          <w:sz w:val="28"/>
        </w:rPr>
      </w:pPr>
      <w:r w:rsidRPr="00835895">
        <w:rPr>
          <w:rFonts w:ascii="Times New Roman" w:hAnsi="Times New Roman" w:cs="Times New Roman"/>
          <w:sz w:val="28"/>
        </w:rPr>
        <w:t>- фінансування заходів, пов’язаних з роботою  призовної комісії в межах, встановлених даною програмою.</w:t>
      </w:r>
    </w:p>
    <w:p w:rsidR="002C4F5F" w:rsidRPr="00835895" w:rsidRDefault="002C4F5F" w:rsidP="002C4F5F">
      <w:pPr>
        <w:pStyle w:val="a5"/>
        <w:ind w:left="0" w:right="-5" w:firstLine="567"/>
        <w:jc w:val="both"/>
        <w:rPr>
          <w:sz w:val="28"/>
        </w:rPr>
      </w:pPr>
    </w:p>
    <w:p w:rsidR="002C4F5F" w:rsidRPr="00835895" w:rsidRDefault="002C4F5F" w:rsidP="002C4F5F">
      <w:pPr>
        <w:ind w:right="-5" w:firstLine="900"/>
        <w:rPr>
          <w:sz w:val="28"/>
        </w:rPr>
      </w:pPr>
      <w:r w:rsidRPr="00835895">
        <w:rPr>
          <w:b/>
          <w:sz w:val="28"/>
        </w:rPr>
        <w:t>7. Координація та контроль за ходом виконання програми</w:t>
      </w:r>
    </w:p>
    <w:p w:rsidR="002C4F5F" w:rsidRPr="00835895" w:rsidRDefault="002C4F5F" w:rsidP="002C4F5F">
      <w:pPr>
        <w:ind w:right="-5" w:firstLine="900"/>
        <w:jc w:val="both"/>
      </w:pPr>
    </w:p>
    <w:p w:rsidR="002C4F5F" w:rsidRPr="00835895" w:rsidRDefault="002C4F5F" w:rsidP="002C4F5F">
      <w:pPr>
        <w:ind w:right="-82" w:firstLine="900"/>
        <w:jc w:val="both"/>
        <w:rPr>
          <w:sz w:val="28"/>
        </w:rPr>
      </w:pPr>
      <w:r w:rsidRPr="00835895">
        <w:rPr>
          <w:sz w:val="28"/>
        </w:rPr>
        <w:t xml:space="preserve">Координація та контроль за ходом виконання програми здійснюється  </w:t>
      </w:r>
      <w:proofErr w:type="spellStart"/>
      <w:r w:rsidRPr="00835895">
        <w:rPr>
          <w:sz w:val="28"/>
        </w:rPr>
        <w:t>Чортківським</w:t>
      </w:r>
      <w:proofErr w:type="spellEnd"/>
      <w:r w:rsidRPr="00835895">
        <w:rPr>
          <w:sz w:val="28"/>
        </w:rPr>
        <w:t xml:space="preserve"> об’єднаним міським військовим комісаріатом спільно з відділом документообігу, мобілізаційної та режимно-секретної роботи апарату райдержадміністрації</w:t>
      </w:r>
      <w:r>
        <w:rPr>
          <w:sz w:val="28"/>
        </w:rPr>
        <w:t>, які щорічно інформують Чортківську районну раду про хід виконання програми до 01 грудня поточного року</w:t>
      </w:r>
      <w:r w:rsidRPr="00835895">
        <w:rPr>
          <w:sz w:val="28"/>
        </w:rPr>
        <w:t>.</w:t>
      </w:r>
    </w:p>
    <w:p w:rsidR="002C4F5F" w:rsidRPr="00835895" w:rsidRDefault="002C4F5F" w:rsidP="002C4F5F">
      <w:pPr>
        <w:ind w:right="-82" w:firstLine="900"/>
        <w:jc w:val="both"/>
        <w:rPr>
          <w:sz w:val="28"/>
        </w:rPr>
      </w:pPr>
    </w:p>
    <w:p w:rsidR="002C4F5F" w:rsidRPr="00835895" w:rsidRDefault="002C4F5F" w:rsidP="002C4F5F">
      <w:pPr>
        <w:ind w:right="-82" w:firstLine="900"/>
        <w:jc w:val="both"/>
        <w:rPr>
          <w:sz w:val="28"/>
        </w:rPr>
      </w:pPr>
    </w:p>
    <w:p w:rsidR="002C4F5F" w:rsidRPr="00835895" w:rsidRDefault="002C4F5F" w:rsidP="002C4F5F">
      <w:pPr>
        <w:ind w:right="-5" w:firstLine="900"/>
        <w:jc w:val="both"/>
        <w:rPr>
          <w:sz w:val="28"/>
        </w:rPr>
      </w:pPr>
      <w:r w:rsidRPr="00835895">
        <w:rPr>
          <w:sz w:val="28"/>
        </w:rPr>
        <w:t xml:space="preserve">            </w:t>
      </w:r>
    </w:p>
    <w:p w:rsidR="002C4F5F" w:rsidRPr="00835895" w:rsidRDefault="002C4F5F" w:rsidP="002C4F5F">
      <w:pPr>
        <w:jc w:val="both"/>
        <w:rPr>
          <w:b/>
          <w:sz w:val="18"/>
          <w:szCs w:val="16"/>
        </w:rPr>
      </w:pPr>
    </w:p>
    <w:p w:rsidR="002C4F5F" w:rsidRPr="00835895" w:rsidRDefault="002C4F5F" w:rsidP="002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rPr>
      </w:pPr>
      <w:r w:rsidRPr="00835895">
        <w:rPr>
          <w:b/>
          <w:sz w:val="28"/>
        </w:rPr>
        <w:t xml:space="preserve">Керуючий справами виконавчого </w:t>
      </w:r>
    </w:p>
    <w:p w:rsidR="002C4F5F" w:rsidRPr="00835895" w:rsidRDefault="002C4F5F" w:rsidP="002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Cs/>
          <w:sz w:val="26"/>
        </w:rPr>
      </w:pPr>
      <w:r w:rsidRPr="00835895">
        <w:rPr>
          <w:b/>
          <w:sz w:val="28"/>
        </w:rPr>
        <w:t>апарату районної ради                                                           Т.В.ЯБЛОНЬ</w:t>
      </w:r>
    </w:p>
    <w:p w:rsidR="002C4F5F" w:rsidRPr="00835895" w:rsidRDefault="002C4F5F" w:rsidP="002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160"/>
        <w:jc w:val="both"/>
        <w:rPr>
          <w:rFonts w:ascii="Times New Roman CYR" w:hAnsi="Times New Roman CYR" w:cs="Times New Roman CYR"/>
          <w:bCs/>
          <w:sz w:val="26"/>
        </w:rPr>
      </w:pPr>
    </w:p>
    <w:p w:rsidR="002C4F5F" w:rsidRPr="00835895" w:rsidRDefault="002C4F5F" w:rsidP="002C4F5F">
      <w:pPr>
        <w:ind w:right="-5"/>
        <w:jc w:val="both"/>
        <w:rPr>
          <w:b/>
          <w:caps/>
        </w:rPr>
      </w:pPr>
    </w:p>
    <w:p w:rsidR="000C0508" w:rsidRDefault="000C0508"/>
    <w:sectPr w:rsidR="000C0508" w:rsidSect="002122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692"/>
    <w:rsid w:val="000C0508"/>
    <w:rsid w:val="00212225"/>
    <w:rsid w:val="002C4F5F"/>
    <w:rsid w:val="00316F9A"/>
    <w:rsid w:val="003725B9"/>
    <w:rsid w:val="009866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4F5F"/>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F5F"/>
    <w:rPr>
      <w:rFonts w:ascii="Times New Roman" w:eastAsia="Times New Roman" w:hAnsi="Times New Roman" w:cs="Times New Roman"/>
      <w:b/>
      <w:bCs/>
      <w:sz w:val="28"/>
      <w:szCs w:val="24"/>
      <w:lang w:eastAsia="ru-RU"/>
    </w:rPr>
  </w:style>
  <w:style w:type="character" w:customStyle="1" w:styleId="a3">
    <w:name w:val="Подзаголовок Знак"/>
    <w:link w:val="a4"/>
    <w:locked/>
    <w:rsid w:val="002C4F5F"/>
    <w:rPr>
      <w:rFonts w:ascii="Cambria" w:eastAsia="Calibri" w:hAnsi="Cambria"/>
      <w:color w:val="000000"/>
      <w:sz w:val="24"/>
      <w:szCs w:val="24"/>
      <w:lang w:eastAsia="uk-UA"/>
    </w:rPr>
  </w:style>
  <w:style w:type="paragraph" w:styleId="a4">
    <w:name w:val="Subtitle"/>
    <w:basedOn w:val="a"/>
    <w:next w:val="a"/>
    <w:link w:val="a3"/>
    <w:qFormat/>
    <w:rsid w:val="002C4F5F"/>
    <w:pPr>
      <w:widowControl w:val="0"/>
      <w:spacing w:after="60"/>
      <w:jc w:val="center"/>
      <w:outlineLvl w:val="1"/>
    </w:pPr>
    <w:rPr>
      <w:rFonts w:ascii="Cambria" w:eastAsia="Calibri" w:hAnsi="Cambria" w:cstheme="minorBidi"/>
      <w:color w:val="000000"/>
      <w:lang w:eastAsia="uk-UA"/>
    </w:rPr>
  </w:style>
  <w:style w:type="character" w:customStyle="1" w:styleId="11">
    <w:name w:val="Подзаголовок Знак1"/>
    <w:basedOn w:val="a0"/>
    <w:link w:val="a4"/>
    <w:uiPriority w:val="11"/>
    <w:rsid w:val="002C4F5F"/>
    <w:rPr>
      <w:rFonts w:asciiTheme="majorHAnsi" w:eastAsiaTheme="majorEastAsia" w:hAnsiTheme="majorHAnsi" w:cstheme="majorBidi"/>
      <w:i/>
      <w:iCs/>
      <w:color w:val="4F81BD" w:themeColor="accent1"/>
      <w:spacing w:val="15"/>
      <w:sz w:val="24"/>
      <w:szCs w:val="24"/>
      <w:lang w:eastAsia="ru-RU"/>
    </w:rPr>
  </w:style>
  <w:style w:type="character" w:customStyle="1" w:styleId="3">
    <w:name w:val="Основной текст (3)_"/>
    <w:link w:val="30"/>
    <w:locked/>
    <w:rsid w:val="002C4F5F"/>
    <w:rPr>
      <w:b/>
      <w:sz w:val="28"/>
      <w:shd w:val="clear" w:color="auto" w:fill="FFFFFF"/>
    </w:rPr>
  </w:style>
  <w:style w:type="paragraph" w:customStyle="1" w:styleId="30">
    <w:name w:val="Основной текст (3)"/>
    <w:basedOn w:val="a"/>
    <w:link w:val="3"/>
    <w:rsid w:val="002C4F5F"/>
    <w:pPr>
      <w:widowControl w:val="0"/>
      <w:shd w:val="clear" w:color="auto" w:fill="FFFFFF"/>
      <w:spacing w:line="322" w:lineRule="exact"/>
      <w:jc w:val="center"/>
    </w:pPr>
    <w:rPr>
      <w:rFonts w:asciiTheme="minorHAnsi" w:eastAsiaTheme="minorHAnsi" w:hAnsiTheme="minorHAnsi" w:cstheme="minorBidi"/>
      <w:b/>
      <w:sz w:val="28"/>
      <w:szCs w:val="22"/>
      <w:shd w:val="clear" w:color="auto" w:fill="FFFFFF"/>
      <w:lang w:eastAsia="en-US"/>
    </w:rPr>
  </w:style>
  <w:style w:type="character" w:customStyle="1" w:styleId="2">
    <w:name w:val="Основной текст (2)_"/>
    <w:link w:val="20"/>
    <w:locked/>
    <w:rsid w:val="002C4F5F"/>
    <w:rPr>
      <w:sz w:val="26"/>
      <w:shd w:val="clear" w:color="auto" w:fill="FFFFFF"/>
    </w:rPr>
  </w:style>
  <w:style w:type="paragraph" w:customStyle="1" w:styleId="20">
    <w:name w:val="Основной текст (2)"/>
    <w:basedOn w:val="a"/>
    <w:link w:val="2"/>
    <w:rsid w:val="002C4F5F"/>
    <w:pPr>
      <w:widowControl w:val="0"/>
      <w:shd w:val="clear" w:color="auto" w:fill="FFFFFF"/>
      <w:spacing w:line="322" w:lineRule="exact"/>
      <w:jc w:val="center"/>
    </w:pPr>
    <w:rPr>
      <w:rFonts w:asciiTheme="minorHAnsi" w:eastAsiaTheme="minorHAnsi" w:hAnsiTheme="minorHAnsi" w:cstheme="minorBidi"/>
      <w:sz w:val="26"/>
      <w:szCs w:val="22"/>
      <w:shd w:val="clear" w:color="auto" w:fill="FFFFFF"/>
      <w:lang w:eastAsia="en-US"/>
    </w:rPr>
  </w:style>
  <w:style w:type="paragraph" w:customStyle="1" w:styleId="ListParagraph">
    <w:name w:val="List Paragraph"/>
    <w:basedOn w:val="a"/>
    <w:rsid w:val="002C4F5F"/>
    <w:pPr>
      <w:widowControl w:val="0"/>
      <w:ind w:left="720"/>
      <w:contextualSpacing/>
    </w:pPr>
    <w:rPr>
      <w:rFonts w:ascii="Arial Unicode MS" w:eastAsia="Arial Unicode MS" w:hAnsi="Arial Unicode MS" w:cs="Arial Unicode MS"/>
      <w:color w:val="000000"/>
      <w:lang w:eastAsia="uk-UA"/>
    </w:rPr>
  </w:style>
  <w:style w:type="paragraph" w:styleId="a5">
    <w:name w:val="List Paragraph"/>
    <w:basedOn w:val="a"/>
    <w:qFormat/>
    <w:rsid w:val="002C4F5F"/>
    <w:pPr>
      <w:ind w:left="720"/>
      <w:contextualSpacing/>
    </w:pPr>
  </w:style>
  <w:style w:type="paragraph" w:styleId="a6">
    <w:name w:val="Body Text"/>
    <w:basedOn w:val="a"/>
    <w:link w:val="a7"/>
    <w:rsid w:val="002C4F5F"/>
    <w:pPr>
      <w:autoSpaceDE w:val="0"/>
      <w:autoSpaceDN w:val="0"/>
      <w:spacing w:after="120"/>
    </w:pPr>
    <w:rPr>
      <w:lang w:eastAsia="uk-UA"/>
    </w:rPr>
  </w:style>
  <w:style w:type="character" w:customStyle="1" w:styleId="a7">
    <w:name w:val="Основной текст Знак"/>
    <w:basedOn w:val="a0"/>
    <w:link w:val="a6"/>
    <w:rsid w:val="002C4F5F"/>
    <w:rPr>
      <w:rFonts w:ascii="Times New Roman" w:eastAsia="Times New Roman" w:hAnsi="Times New Roman" w:cs="Times New Roman"/>
      <w:sz w:val="24"/>
      <w:szCs w:val="24"/>
      <w:lang w:eastAsia="uk-UA"/>
    </w:rPr>
  </w:style>
  <w:style w:type="paragraph" w:styleId="a8">
    <w:name w:val="Block Text"/>
    <w:basedOn w:val="a"/>
    <w:semiHidden/>
    <w:rsid w:val="002C4F5F"/>
    <w:pPr>
      <w:widowControl w:val="0"/>
      <w:autoSpaceDE w:val="0"/>
      <w:autoSpaceDN w:val="0"/>
      <w:adjustRightInd w:val="0"/>
      <w:ind w:left="-420" w:right="-140" w:firstLine="709"/>
      <w:jc w:val="both"/>
    </w:pPr>
    <w:rPr>
      <w:sz w:val="28"/>
      <w:szCs w:val="28"/>
    </w:rPr>
  </w:style>
  <w:style w:type="table" w:styleId="a9">
    <w:name w:val="Table Grid"/>
    <w:basedOn w:val="a1"/>
    <w:rsid w:val="002C4F5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7020</Words>
  <Characters>4002</Characters>
  <Application>Microsoft Office Word</Application>
  <DocSecurity>0</DocSecurity>
  <Lines>33</Lines>
  <Paragraphs>21</Paragraphs>
  <ScaleCrop>false</ScaleCrop>
  <Company>Reanimator Extreme Edition</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2018-12-22T06:39:00Z</dcterms:created>
  <dcterms:modified xsi:type="dcterms:W3CDTF">2018-12-22T06:41:00Z</dcterms:modified>
</cp:coreProperties>
</file>