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76" w:rsidRPr="00D24E51" w:rsidRDefault="00B63E76" w:rsidP="00B63E76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r w:rsidRPr="00D24E51">
        <w:rPr>
          <w:rFonts w:ascii="Times New Roman" w:hAnsi="Times New Roman"/>
          <w:b/>
          <w:sz w:val="28"/>
          <w:szCs w:val="28"/>
        </w:rPr>
        <w:t>ЗАТВЕРДЖЕНО</w:t>
      </w:r>
    </w:p>
    <w:p w:rsidR="00B63E76" w:rsidRPr="00D24E51" w:rsidRDefault="00B63E76" w:rsidP="00B63E76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r w:rsidRPr="00D24E51">
        <w:rPr>
          <w:rFonts w:ascii="Times New Roman" w:hAnsi="Times New Roman"/>
          <w:b/>
          <w:sz w:val="28"/>
          <w:szCs w:val="28"/>
        </w:rPr>
        <w:t xml:space="preserve">Рішення </w:t>
      </w:r>
      <w:proofErr w:type="spellStart"/>
      <w:r w:rsidRPr="00D24E51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Pr="00D24E51">
        <w:rPr>
          <w:rFonts w:ascii="Times New Roman" w:hAnsi="Times New Roman"/>
          <w:b/>
          <w:sz w:val="28"/>
          <w:szCs w:val="28"/>
        </w:rPr>
        <w:t xml:space="preserve">  </w:t>
      </w:r>
    </w:p>
    <w:p w:rsidR="00B63E76" w:rsidRPr="00D24E51" w:rsidRDefault="00B63E76" w:rsidP="00B63E76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r w:rsidRPr="00D24E51">
        <w:rPr>
          <w:rFonts w:ascii="Times New Roman" w:hAnsi="Times New Roman"/>
          <w:b/>
          <w:sz w:val="28"/>
          <w:szCs w:val="28"/>
        </w:rPr>
        <w:t xml:space="preserve">районної ради </w:t>
      </w:r>
    </w:p>
    <w:p w:rsidR="00B63E76" w:rsidRPr="00D24E51" w:rsidRDefault="00B63E76" w:rsidP="00B63E76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r w:rsidRPr="00D24E51"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</w:rPr>
        <w:t>20</w:t>
      </w:r>
      <w:r w:rsidRPr="00D24E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грудня</w:t>
      </w:r>
      <w:r w:rsidRPr="00D24E51">
        <w:rPr>
          <w:rFonts w:ascii="Times New Roman" w:hAnsi="Times New Roman"/>
          <w:b/>
          <w:sz w:val="28"/>
          <w:szCs w:val="28"/>
        </w:rPr>
        <w:t xml:space="preserve"> 2018 року № </w:t>
      </w:r>
      <w:r w:rsidR="00DD35B4">
        <w:rPr>
          <w:rFonts w:ascii="Times New Roman" w:hAnsi="Times New Roman"/>
          <w:b/>
          <w:sz w:val="28"/>
          <w:szCs w:val="28"/>
        </w:rPr>
        <w:t>480</w:t>
      </w:r>
    </w:p>
    <w:p w:rsidR="00B63E76" w:rsidRDefault="00B63E76" w:rsidP="00B63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8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46"/>
        <w:gridCol w:w="732"/>
        <w:gridCol w:w="880"/>
        <w:gridCol w:w="833"/>
        <w:gridCol w:w="914"/>
        <w:gridCol w:w="858"/>
        <w:gridCol w:w="764"/>
        <w:gridCol w:w="801"/>
        <w:gridCol w:w="756"/>
      </w:tblGrid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63E76" w:rsidRPr="00B63E76" w:rsidTr="008F3EA0">
        <w:trPr>
          <w:trHeight w:val="764"/>
        </w:trPr>
        <w:tc>
          <w:tcPr>
            <w:tcW w:w="10284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ФІНАНСОВИЙ ПЛАН ПІДПРИЄМСТВА </w:t>
            </w:r>
          </w:p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НА 2019 рік</w:t>
            </w:r>
          </w:p>
        </w:tc>
      </w:tr>
      <w:tr w:rsidR="00B63E76" w:rsidRPr="00B63E76" w:rsidTr="00B63E76">
        <w:trPr>
          <w:trHeight w:val="200"/>
        </w:trPr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63E76" w:rsidRPr="00B63E76" w:rsidTr="006E57B3">
        <w:trPr>
          <w:trHeight w:val="225"/>
        </w:trPr>
        <w:tc>
          <w:tcPr>
            <w:tcW w:w="1028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Основні фінансові показники підприємства</w:t>
            </w: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63E76" w:rsidRPr="00B63E76" w:rsidTr="00B63E76">
        <w:trPr>
          <w:trHeight w:val="35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Код рядка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Факт минулого року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Фінансовий план поточного року 2018р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Плановий рік (усього)</w:t>
            </w:r>
          </w:p>
        </w:tc>
        <w:tc>
          <w:tcPr>
            <w:tcW w:w="2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У тому числі за кварталами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768"/>
        </w:trPr>
        <w:tc>
          <w:tcPr>
            <w:tcW w:w="3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I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II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III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IV</w:t>
            </w: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9</w:t>
            </w: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І. Формування прибутку підприємства</w:t>
            </w: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ДОХОДИ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44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922,7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945,9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275,7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269,4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200,4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200,4</w:t>
            </w: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Податок на додану вартість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002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Акцизний збір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003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Інші непрямі податки </w:t>
            </w:r>
            <w:r w:rsidRPr="00B63E7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(розшифрувати)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004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Інші вирахування з доходу </w:t>
            </w:r>
            <w:r w:rsidRPr="00B63E7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(розшифрувати)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005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68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Чистий дохід (виручка) від реалізації продукції (товарів, робіт, послуг) </w:t>
            </w:r>
            <w:r w:rsidRPr="00B63E7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(розшифрувати)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006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922,7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945,9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275,7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269,4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200,4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200,4</w:t>
            </w:r>
          </w:p>
        </w:tc>
      </w:tr>
      <w:tr w:rsidR="00B63E76" w:rsidRPr="00B63E76" w:rsidTr="00B63E76">
        <w:trPr>
          <w:trHeight w:val="2246"/>
        </w:trPr>
        <w:tc>
          <w:tcPr>
            <w:tcW w:w="5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Попередні профілактичні огляди при прийнятті  на роботу та для отримання посвідчення водія транспортних засобів,  для отримання </w:t>
            </w:r>
            <w:proofErr w:type="spellStart"/>
            <w:r w:rsidRPr="00B63E7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дозвола</w:t>
            </w:r>
            <w:proofErr w:type="spellEnd"/>
            <w:r w:rsidRPr="00B63E7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зброю, періодичні медичні огляди фізичних осіб та працівників сторонніх організацій згідно наказів та наркологічні і психіатричні медичні огляди.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811,8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797,6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199,4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199,4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199,4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199,4</w:t>
            </w:r>
          </w:p>
        </w:tc>
      </w:tr>
      <w:tr w:rsidR="00B63E76" w:rsidRPr="00B63E76" w:rsidTr="00B63E76">
        <w:trPr>
          <w:trHeight w:val="24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Оренда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110,5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146,3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76,3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70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</w:t>
            </w:r>
          </w:p>
        </w:tc>
      </w:tr>
      <w:tr w:rsidR="00B63E76" w:rsidRPr="00B63E76" w:rsidTr="00B63E76">
        <w:trPr>
          <w:trHeight w:val="24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Реалізація майна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</w:t>
            </w:r>
          </w:p>
        </w:tc>
      </w:tr>
      <w:tr w:rsidR="00B63E76" w:rsidRPr="00B63E76" w:rsidTr="00B63E76">
        <w:trPr>
          <w:trHeight w:val="47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Інші операційні доходи(</w:t>
            </w:r>
            <w:proofErr w:type="spellStart"/>
            <w:r w:rsidRPr="00B63E7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субвенція+</w:t>
            </w:r>
            <w:proofErr w:type="spellEnd"/>
            <w:r w:rsidRPr="00B63E7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 xml:space="preserve"> міський бюджет</w:t>
            </w: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57838,1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53662,1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14085,0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13231,9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12451,9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13893,3</w:t>
            </w:r>
          </w:p>
        </w:tc>
      </w:tr>
      <w:tr w:rsidR="00B63E76" w:rsidRPr="00B63E76" w:rsidTr="00B63E76">
        <w:trPr>
          <w:trHeight w:val="708"/>
        </w:trPr>
        <w:tc>
          <w:tcPr>
            <w:tcW w:w="6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Інші операційні доходи(</w:t>
            </w:r>
            <w:r w:rsidRPr="00B63E76">
              <w:rPr>
                <w:rFonts w:ascii="Times New Roman" w:eastAsiaTheme="minorHAnsi" w:hAnsi="Times New Roman"/>
                <w:color w:val="000000"/>
              </w:rPr>
              <w:t xml:space="preserve">кошти на відшкодування </w:t>
            </w:r>
            <w:proofErr w:type="spellStart"/>
            <w:r w:rsidRPr="00B63E76">
              <w:rPr>
                <w:rFonts w:ascii="Times New Roman" w:eastAsiaTheme="minorHAnsi" w:hAnsi="Times New Roman"/>
                <w:color w:val="000000"/>
              </w:rPr>
              <w:t>припаратів</w:t>
            </w:r>
            <w:proofErr w:type="spellEnd"/>
            <w:r w:rsidRPr="00B63E76">
              <w:rPr>
                <w:rFonts w:ascii="Times New Roman" w:eastAsiaTheme="minorHAnsi" w:hAnsi="Times New Roman"/>
                <w:color w:val="000000"/>
              </w:rPr>
              <w:t xml:space="preserve"> для хворих на цукровий діабет</w:t>
            </w: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60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Дохід від участі в капіталі </w:t>
            </w:r>
            <w:r w:rsidRPr="00B63E7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(розшифрувати)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008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58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Інші фінансові доходи </w:t>
            </w:r>
            <w:r w:rsidRPr="00B63E7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(благодійні внески,гранти та дарунки в </w:t>
            </w:r>
            <w:proofErr w:type="spellStart"/>
            <w:r w:rsidRPr="00B63E7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т.ч.гуманітарна</w:t>
            </w:r>
            <w:proofErr w:type="spellEnd"/>
            <w:r w:rsidRPr="00B63E7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допомога)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009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1513,7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1581,7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507,9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485,1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284,1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304,6</w:t>
            </w:r>
          </w:p>
        </w:tc>
      </w:tr>
      <w:tr w:rsidR="00B63E76" w:rsidRPr="00B63E76" w:rsidTr="00B63E76">
        <w:trPr>
          <w:trHeight w:val="6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Інші доходи спеціального фонду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1238,5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113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4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Усього доходів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61513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56189,7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14868,6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13986,4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12936,4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14398,3</w:t>
            </w:r>
          </w:p>
        </w:tc>
      </w:tr>
      <w:tr w:rsidR="00B63E76" w:rsidRPr="00B63E76" w:rsidTr="00B63E76">
        <w:trPr>
          <w:trHeight w:val="24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ВИТРАТИ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58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Собівартість реалізованої продукції (товарів, робіт та послуг) 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61513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64473,0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16938,6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16056,4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15006,4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16471,6</w:t>
            </w:r>
          </w:p>
        </w:tc>
      </w:tr>
      <w:tr w:rsidR="00B63E76" w:rsidRPr="00B63E76" w:rsidTr="00B63E76">
        <w:trPr>
          <w:trHeight w:val="58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матеріальні затрати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013/1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7217,4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5804,9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1451,3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1451,2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1451,2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1451,2</w:t>
            </w:r>
          </w:p>
        </w:tc>
      </w:tr>
      <w:tr w:rsidR="00B63E76" w:rsidRPr="00B63E76" w:rsidTr="00B63E76">
        <w:trPr>
          <w:trHeight w:val="51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витрати на комунальні послуги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013/2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4946,2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5541,3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2065,1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1191,4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411,4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1873,4</w:t>
            </w:r>
          </w:p>
        </w:tc>
      </w:tr>
      <w:tr w:rsidR="00B63E76" w:rsidRPr="00B63E76" w:rsidTr="00B63E76">
        <w:trPr>
          <w:trHeight w:val="56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витрати на оплату праці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013/3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46161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51404,8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12850,4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12850,4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12850,4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12853,6</w:t>
            </w:r>
          </w:p>
        </w:tc>
      </w:tr>
      <w:tr w:rsidR="00B63E76" w:rsidRPr="00B63E76" w:rsidTr="00B63E76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013/4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1609,2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1175,7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295,5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293,4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293,4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293,4</w:t>
            </w:r>
          </w:p>
        </w:tc>
      </w:tr>
      <w:tr w:rsidR="00B63E76" w:rsidRPr="00B63E76" w:rsidTr="00B63E76">
        <w:trPr>
          <w:trHeight w:val="39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40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Капітальні видатки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015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1579,2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546,3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276,3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270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58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016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41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Фінансові витрати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017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5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Втрати від участі в капіталі</w:t>
            </w:r>
            <w:r w:rsidRPr="00B63E7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018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47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Інші витрати (податок на землю)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019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60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Податок на прибуток від звичайної діяльності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5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Надзвичайні витрати (невідшкодовані збитки)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021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36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Усього витрати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022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61513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64473,0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16938,6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16056,4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15006,4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16471,6</w:t>
            </w:r>
          </w:p>
        </w:tc>
      </w:tr>
      <w:tr w:rsidR="00B63E76" w:rsidRPr="00B63E76" w:rsidTr="00B63E76">
        <w:trPr>
          <w:trHeight w:val="59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Фінансові результати діяльності: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47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Валовий прибуток (збиток)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023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6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Фінансовий результат від операційної діяльності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024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82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025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40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Частка меншості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026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56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Чистий прибуток (збиток), у тому числі: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027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4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Прибуток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027/1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4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Збиток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027/2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II. Розподіл чистого прибутку</w:t>
            </w: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44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Відрахування частини чистого прибутку до державного бюджету: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028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44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державними унітарними підприємствами та їх об'єднаннями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028/1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67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господарськими товариствами, у статутному фонді яких більше 50 відсотків акцій (часток, паїв) належать державі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028/2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44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Відрахування до фонду на виплату дивідендів: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134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за результатами фінансово-господарської діяльності за минулий рік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029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31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у тому числі на державну частку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029/1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171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proofErr w:type="spellStart"/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Довідково</w:t>
            </w:r>
            <w:proofErr w:type="spellEnd"/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: Відрахування до фонду на виплату дивідендів 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від чистого прибутку планового року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х</w:t>
            </w:r>
          </w:p>
        </w:tc>
      </w:tr>
      <w:tr w:rsidR="00B63E76" w:rsidRPr="00B63E76" w:rsidTr="00B63E76">
        <w:trPr>
          <w:trHeight w:val="67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Розвиток виробництва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44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у тому числі за основними видами діяльності згідно з КВЕД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032/1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Резервний фонд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Інші фонди (розшифрувати)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Інші цілі (розшифрувати)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67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461"/>
        </w:trPr>
        <w:tc>
          <w:tcPr>
            <w:tcW w:w="7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III. Обов'язкові платежі підприємства до бюджету та державних цільових фондів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67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Сплата поточних податків та обов'язкових платежів до державного бюджету, у тому числі: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податок на прибуток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037/1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акцизний збір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037/2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44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037/3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44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037/4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рентні платежі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037/5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ресурсні платежі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037/6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інші податки(земельний податок 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037/7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44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відрахування частини чистого </w:t>
            </w: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прибутку державними підприємствами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037/7/</w:t>
            </w: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67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відрахування частини чистого прибутку до фонду на виплату дивідендів господарськими товариствами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037/7/2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44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Погашення податкової заборгованості, у тому числі: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92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погашення </w:t>
            </w:r>
            <w:proofErr w:type="spellStart"/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реструктуризованих</w:t>
            </w:r>
            <w:proofErr w:type="spellEnd"/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та відстрочених сум, що підлягають сплаті у поточному році до бюджету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038/1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до державних цільових фондів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038/2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неустойки (штрафи, пені)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038/3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44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Внески до державних цільових фондів, у тому числі: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внески до Пенсійного фонду України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039/1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8322,8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7776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1944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1944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1944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1944</w:t>
            </w: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внески до фондів соціального страхування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039/2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Інші обов'язкові платежі, у тому числі: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040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місцеві податки та збори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040/1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10</w:t>
            </w:r>
          </w:p>
        </w:tc>
      </w:tr>
      <w:tr w:rsidR="00B63E76" w:rsidRPr="00B63E76" w:rsidTr="00B63E76">
        <w:trPr>
          <w:trHeight w:val="2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інші платежі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63E76">
              <w:rPr>
                <w:rFonts w:ascii="Times New Roman" w:eastAsiaTheme="minorHAnsi" w:hAnsi="Times New Roman"/>
                <w:b/>
                <w:bCs/>
                <w:color w:val="000000"/>
              </w:rPr>
              <w:t>040/2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6" w:rsidRPr="00B63E76" w:rsidRDefault="00B63E76" w:rsidP="00B6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</w:tbl>
    <w:p w:rsidR="000C0508" w:rsidRDefault="000C0508"/>
    <w:p w:rsidR="00B63E76" w:rsidRDefault="00B63E76"/>
    <w:p w:rsidR="00B63E76" w:rsidRDefault="00B63E76" w:rsidP="00B6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3E76">
        <w:rPr>
          <w:rFonts w:ascii="Times New Roman" w:hAnsi="Times New Roman"/>
          <w:b/>
          <w:sz w:val="28"/>
          <w:szCs w:val="28"/>
        </w:rPr>
        <w:t xml:space="preserve">Керуючий справами виконавчого </w:t>
      </w:r>
    </w:p>
    <w:p w:rsidR="00B63E76" w:rsidRPr="00B63E76" w:rsidRDefault="00B63E76" w:rsidP="00B6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3E76">
        <w:rPr>
          <w:rFonts w:ascii="Times New Roman" w:hAnsi="Times New Roman"/>
          <w:b/>
          <w:sz w:val="28"/>
          <w:szCs w:val="28"/>
        </w:rPr>
        <w:t>апарату  районної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Т.В.Яблонь</w:t>
      </w:r>
    </w:p>
    <w:sectPr w:rsidR="00B63E76" w:rsidRPr="00B63E76" w:rsidSect="00B63E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63E76"/>
    <w:rsid w:val="00036DBC"/>
    <w:rsid w:val="000C0508"/>
    <w:rsid w:val="00212225"/>
    <w:rsid w:val="0027213A"/>
    <w:rsid w:val="003725B9"/>
    <w:rsid w:val="00B63E76"/>
    <w:rsid w:val="00DD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3622</Words>
  <Characters>2066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2018-12-22T08:01:00Z</cp:lastPrinted>
  <dcterms:created xsi:type="dcterms:W3CDTF">2018-12-19T10:20:00Z</dcterms:created>
  <dcterms:modified xsi:type="dcterms:W3CDTF">2018-12-22T08:02:00Z</dcterms:modified>
</cp:coreProperties>
</file>